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644E" w14:textId="77777777" w:rsidR="006468F7" w:rsidRPr="004C0E52" w:rsidRDefault="00B62307" w:rsidP="00BC7433">
      <w:pPr>
        <w:tabs>
          <w:tab w:val="left" w:pos="7704"/>
        </w:tabs>
        <w:contextualSpacing/>
        <w:jc w:val="right"/>
        <w:rPr>
          <w:sz w:val="24"/>
          <w:szCs w:val="24"/>
        </w:rPr>
      </w:pPr>
      <w:r w:rsidRPr="004C0E52">
        <w:rPr>
          <w:sz w:val="24"/>
          <w:szCs w:val="24"/>
        </w:rPr>
        <w:t>УТВЕРЖДЕНО</w:t>
      </w:r>
    </w:p>
    <w:p w14:paraId="4375C78C" w14:textId="77777777" w:rsidR="001A1CF4" w:rsidRPr="004C0E52" w:rsidRDefault="00117071" w:rsidP="00BC7433">
      <w:pPr>
        <w:tabs>
          <w:tab w:val="left" w:pos="7704"/>
        </w:tabs>
        <w:contextualSpacing/>
        <w:jc w:val="right"/>
        <w:rPr>
          <w:sz w:val="24"/>
          <w:szCs w:val="24"/>
        </w:rPr>
      </w:pPr>
      <w:r w:rsidRPr="004C0E52">
        <w:rPr>
          <w:sz w:val="24"/>
          <w:szCs w:val="24"/>
        </w:rPr>
        <w:t>п</w:t>
      </w:r>
      <w:r w:rsidR="006468F7" w:rsidRPr="004C0E52">
        <w:rPr>
          <w:sz w:val="24"/>
          <w:szCs w:val="24"/>
        </w:rPr>
        <w:t xml:space="preserve">ротоколом </w:t>
      </w:r>
      <w:r w:rsidRPr="004C0E52">
        <w:rPr>
          <w:sz w:val="24"/>
          <w:szCs w:val="24"/>
        </w:rPr>
        <w:t>С</w:t>
      </w:r>
      <w:r w:rsidR="001A1CF4" w:rsidRPr="004C0E52">
        <w:rPr>
          <w:sz w:val="24"/>
          <w:szCs w:val="24"/>
        </w:rPr>
        <w:t xml:space="preserve">овета директоров Общества </w:t>
      </w:r>
    </w:p>
    <w:p w14:paraId="18751D14" w14:textId="39D67F94" w:rsidR="006468F7" w:rsidRPr="004C0E52" w:rsidRDefault="001A1CF4" w:rsidP="00BC7433">
      <w:pPr>
        <w:tabs>
          <w:tab w:val="left" w:pos="7704"/>
        </w:tabs>
        <w:contextualSpacing/>
        <w:jc w:val="right"/>
        <w:rPr>
          <w:sz w:val="24"/>
          <w:szCs w:val="24"/>
        </w:rPr>
      </w:pPr>
      <w:r w:rsidRPr="004C0E52">
        <w:rPr>
          <w:sz w:val="24"/>
          <w:szCs w:val="24"/>
        </w:rPr>
        <w:t>№</w:t>
      </w:r>
      <w:r w:rsidR="00F8105D" w:rsidRPr="004C0E52">
        <w:rPr>
          <w:sz w:val="24"/>
          <w:szCs w:val="24"/>
        </w:rPr>
        <w:t>19</w:t>
      </w:r>
      <w:r w:rsidR="0081062A" w:rsidRPr="004C0E52">
        <w:rPr>
          <w:sz w:val="24"/>
          <w:szCs w:val="24"/>
        </w:rPr>
        <w:t xml:space="preserve"> </w:t>
      </w:r>
      <w:r w:rsidR="00F16F99" w:rsidRPr="004C0E52">
        <w:rPr>
          <w:sz w:val="24"/>
          <w:szCs w:val="24"/>
        </w:rPr>
        <w:t>от «</w:t>
      </w:r>
      <w:r w:rsidR="00F8105D" w:rsidRPr="004C0E52">
        <w:rPr>
          <w:sz w:val="24"/>
          <w:szCs w:val="24"/>
        </w:rPr>
        <w:t>29</w:t>
      </w:r>
      <w:r w:rsidR="006468F7" w:rsidRPr="004C0E52">
        <w:rPr>
          <w:sz w:val="24"/>
          <w:szCs w:val="24"/>
        </w:rPr>
        <w:t>»</w:t>
      </w:r>
      <w:r w:rsidR="00795023" w:rsidRPr="004C0E52">
        <w:rPr>
          <w:sz w:val="24"/>
          <w:szCs w:val="24"/>
        </w:rPr>
        <w:t xml:space="preserve"> </w:t>
      </w:r>
      <w:r w:rsidR="00F8105D" w:rsidRPr="004C0E52">
        <w:rPr>
          <w:sz w:val="24"/>
          <w:szCs w:val="24"/>
        </w:rPr>
        <w:t>мая</w:t>
      </w:r>
      <w:r w:rsidR="00F2601A" w:rsidRPr="004C0E52">
        <w:rPr>
          <w:sz w:val="24"/>
          <w:szCs w:val="24"/>
        </w:rPr>
        <w:t xml:space="preserve"> </w:t>
      </w:r>
      <w:r w:rsidR="00F16F99" w:rsidRPr="004C0E52">
        <w:rPr>
          <w:sz w:val="24"/>
          <w:szCs w:val="24"/>
        </w:rPr>
        <w:t>20</w:t>
      </w:r>
      <w:r w:rsidR="003B1A6F" w:rsidRPr="004C0E52">
        <w:rPr>
          <w:sz w:val="24"/>
          <w:szCs w:val="24"/>
        </w:rPr>
        <w:t>2</w:t>
      </w:r>
      <w:r w:rsidR="00F8105D" w:rsidRPr="004C0E52">
        <w:rPr>
          <w:sz w:val="24"/>
          <w:szCs w:val="24"/>
        </w:rPr>
        <w:t>6</w:t>
      </w:r>
      <w:r w:rsidR="006468F7" w:rsidRPr="004C0E52">
        <w:rPr>
          <w:sz w:val="24"/>
          <w:szCs w:val="24"/>
        </w:rPr>
        <w:t>г</w:t>
      </w:r>
      <w:r w:rsidR="00CE2544" w:rsidRPr="004C0E52">
        <w:rPr>
          <w:sz w:val="24"/>
          <w:szCs w:val="24"/>
        </w:rPr>
        <w:t>.</w:t>
      </w:r>
    </w:p>
    <w:p w14:paraId="5FE94C39" w14:textId="77777777" w:rsidR="00A17996" w:rsidRPr="004C0E52" w:rsidRDefault="00A17996" w:rsidP="00A17996">
      <w:pPr>
        <w:tabs>
          <w:tab w:val="left" w:pos="7704"/>
        </w:tabs>
        <w:contextualSpacing/>
        <w:jc w:val="right"/>
        <w:rPr>
          <w:sz w:val="24"/>
          <w:szCs w:val="24"/>
        </w:rPr>
      </w:pPr>
    </w:p>
    <w:p w14:paraId="141E1D3F" w14:textId="77777777" w:rsidR="00542438" w:rsidRPr="004C0E52" w:rsidRDefault="00542438" w:rsidP="00613656">
      <w:pPr>
        <w:contextualSpacing/>
        <w:jc w:val="center"/>
        <w:rPr>
          <w:b/>
          <w:sz w:val="24"/>
          <w:szCs w:val="24"/>
        </w:rPr>
      </w:pPr>
    </w:p>
    <w:p w14:paraId="6254BAFF" w14:textId="77777777" w:rsidR="00542438" w:rsidRPr="004C0E52" w:rsidRDefault="00542438" w:rsidP="00613656">
      <w:pPr>
        <w:contextualSpacing/>
        <w:jc w:val="center"/>
        <w:rPr>
          <w:b/>
          <w:sz w:val="24"/>
          <w:szCs w:val="24"/>
        </w:rPr>
      </w:pPr>
    </w:p>
    <w:p w14:paraId="6796C2EB" w14:textId="77777777" w:rsidR="00BE783A" w:rsidRPr="004C0E52" w:rsidRDefault="00D51B30" w:rsidP="00613656">
      <w:pPr>
        <w:contextualSpacing/>
        <w:jc w:val="center"/>
        <w:rPr>
          <w:b/>
          <w:sz w:val="24"/>
          <w:szCs w:val="24"/>
        </w:rPr>
      </w:pPr>
      <w:r w:rsidRPr="004C0E52">
        <w:rPr>
          <w:b/>
          <w:sz w:val="24"/>
          <w:szCs w:val="24"/>
        </w:rPr>
        <w:t>ПОЛОЖЕНИЕ</w:t>
      </w:r>
    </w:p>
    <w:p w14:paraId="1DC09BFF" w14:textId="77777777" w:rsidR="005A04DF" w:rsidRPr="004C0E52" w:rsidRDefault="005A04DF" w:rsidP="00613656">
      <w:pPr>
        <w:contextualSpacing/>
        <w:jc w:val="center"/>
        <w:rPr>
          <w:b/>
          <w:sz w:val="24"/>
          <w:szCs w:val="24"/>
        </w:rPr>
      </w:pPr>
      <w:r w:rsidRPr="004C0E52">
        <w:rPr>
          <w:b/>
          <w:sz w:val="24"/>
          <w:szCs w:val="24"/>
        </w:rPr>
        <w:t xml:space="preserve"> о порядке расчета и условиях уплаты вознаграждения </w:t>
      </w:r>
    </w:p>
    <w:p w14:paraId="012D4B53" w14:textId="3324F43F" w:rsidR="00272CDB" w:rsidRPr="004C0E52" w:rsidRDefault="005A04DF" w:rsidP="00613656">
      <w:pPr>
        <w:contextualSpacing/>
        <w:jc w:val="center"/>
        <w:rPr>
          <w:b/>
          <w:sz w:val="24"/>
          <w:szCs w:val="24"/>
        </w:rPr>
      </w:pPr>
      <w:r w:rsidRPr="004C0E52">
        <w:rPr>
          <w:b/>
          <w:sz w:val="24"/>
          <w:szCs w:val="24"/>
        </w:rPr>
        <w:t xml:space="preserve">по предоставленным поручительствам </w:t>
      </w:r>
      <w:r w:rsidR="004866A8" w:rsidRPr="004C0E52">
        <w:rPr>
          <w:b/>
          <w:sz w:val="24"/>
          <w:szCs w:val="24"/>
        </w:rPr>
        <w:t>и (или) независим</w:t>
      </w:r>
      <w:r w:rsidR="00A94A45" w:rsidRPr="004C0E52">
        <w:rPr>
          <w:b/>
          <w:sz w:val="24"/>
          <w:szCs w:val="24"/>
        </w:rPr>
        <w:t>ым</w:t>
      </w:r>
      <w:r w:rsidR="004866A8" w:rsidRPr="004C0E52">
        <w:rPr>
          <w:b/>
          <w:sz w:val="24"/>
          <w:szCs w:val="24"/>
        </w:rPr>
        <w:t xml:space="preserve"> гаранти</w:t>
      </w:r>
      <w:r w:rsidR="00A94A45" w:rsidRPr="004C0E52">
        <w:rPr>
          <w:b/>
          <w:sz w:val="24"/>
          <w:szCs w:val="24"/>
        </w:rPr>
        <w:t>ям</w:t>
      </w:r>
    </w:p>
    <w:p w14:paraId="41AF5FC8" w14:textId="77777777" w:rsidR="004A4548" w:rsidRPr="004C0E52" w:rsidRDefault="004A4548" w:rsidP="00613656">
      <w:pPr>
        <w:contextualSpacing/>
        <w:jc w:val="center"/>
        <w:rPr>
          <w:sz w:val="24"/>
          <w:szCs w:val="24"/>
        </w:rPr>
      </w:pPr>
    </w:p>
    <w:p w14:paraId="7FFA5112" w14:textId="77777777" w:rsidR="00567AFD" w:rsidRPr="004C0E52" w:rsidRDefault="00567AFD" w:rsidP="004122A7">
      <w:pPr>
        <w:pStyle w:val="a5"/>
        <w:numPr>
          <w:ilvl w:val="0"/>
          <w:numId w:val="13"/>
        </w:numPr>
        <w:ind w:left="0" w:firstLine="567"/>
        <w:jc w:val="center"/>
        <w:rPr>
          <w:b/>
          <w:sz w:val="24"/>
          <w:szCs w:val="24"/>
        </w:rPr>
      </w:pPr>
      <w:r w:rsidRPr="004C0E52">
        <w:rPr>
          <w:b/>
          <w:sz w:val="24"/>
          <w:szCs w:val="24"/>
        </w:rPr>
        <w:t>Общие положения</w:t>
      </w:r>
    </w:p>
    <w:p w14:paraId="41052DE7" w14:textId="77777777" w:rsidR="004122A7" w:rsidRPr="004C0E52" w:rsidRDefault="004122A7" w:rsidP="004122A7">
      <w:pPr>
        <w:pStyle w:val="a5"/>
        <w:ind w:left="567"/>
        <w:rPr>
          <w:b/>
          <w:sz w:val="24"/>
          <w:szCs w:val="24"/>
        </w:rPr>
      </w:pPr>
    </w:p>
    <w:p w14:paraId="7EBED540" w14:textId="77777777" w:rsidR="00720F92" w:rsidRPr="004C0E52" w:rsidRDefault="004728A8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1.</w:t>
      </w:r>
      <w:r w:rsidR="00567AFD" w:rsidRPr="004C0E52">
        <w:rPr>
          <w:sz w:val="24"/>
          <w:szCs w:val="24"/>
        </w:rPr>
        <w:t>1.</w:t>
      </w:r>
      <w:r w:rsidRPr="004C0E52">
        <w:rPr>
          <w:sz w:val="24"/>
          <w:szCs w:val="24"/>
        </w:rPr>
        <w:t xml:space="preserve"> </w:t>
      </w:r>
      <w:r w:rsidR="00D51B30" w:rsidRPr="004C0E52">
        <w:rPr>
          <w:sz w:val="24"/>
          <w:szCs w:val="24"/>
        </w:rPr>
        <w:t>Настоящее Положение о порядке расчета и условиях уплаты вознаграждения по договорам поручительства Общества с ограниченной отв</w:t>
      </w:r>
      <w:r w:rsidR="00E0025F" w:rsidRPr="004C0E52">
        <w:rPr>
          <w:sz w:val="24"/>
          <w:szCs w:val="24"/>
        </w:rPr>
        <w:t>етственностью «Гарантийный фонд</w:t>
      </w:r>
      <w:r w:rsidR="00850AD2" w:rsidRPr="004C0E52">
        <w:rPr>
          <w:sz w:val="24"/>
          <w:szCs w:val="24"/>
        </w:rPr>
        <w:t xml:space="preserve"> Забайкальского края</w:t>
      </w:r>
      <w:r w:rsidR="00D51B30" w:rsidRPr="004C0E52">
        <w:rPr>
          <w:sz w:val="24"/>
          <w:szCs w:val="24"/>
        </w:rPr>
        <w:t>» разработано в соответс</w:t>
      </w:r>
      <w:r w:rsidR="00D51B30" w:rsidRPr="004C0E52">
        <w:rPr>
          <w:sz w:val="24"/>
          <w:szCs w:val="24"/>
        </w:rPr>
        <w:softHyphen/>
        <w:t xml:space="preserve">твии с действующим законодательством </w:t>
      </w:r>
      <w:r w:rsidR="00720F92" w:rsidRPr="004C0E52">
        <w:rPr>
          <w:sz w:val="24"/>
          <w:szCs w:val="24"/>
        </w:rPr>
        <w:t>РФ,</w:t>
      </w:r>
      <w:r w:rsidR="00D51B30" w:rsidRPr="004C0E52">
        <w:rPr>
          <w:sz w:val="24"/>
          <w:szCs w:val="24"/>
        </w:rPr>
        <w:t xml:space="preserve"> Уставом ООО «Гарантийный фонд</w:t>
      </w:r>
      <w:r w:rsidR="00850AD2" w:rsidRPr="004C0E52">
        <w:rPr>
          <w:sz w:val="24"/>
          <w:szCs w:val="24"/>
        </w:rPr>
        <w:t xml:space="preserve"> Забайкальского края</w:t>
      </w:r>
      <w:r w:rsidR="00D51B30" w:rsidRPr="004C0E52">
        <w:rPr>
          <w:sz w:val="24"/>
          <w:szCs w:val="24"/>
        </w:rPr>
        <w:t xml:space="preserve">» (далее – Гарантийный фонд), </w:t>
      </w:r>
      <w:r w:rsidR="00720F92" w:rsidRPr="004C0E52">
        <w:rPr>
          <w:sz w:val="24"/>
          <w:szCs w:val="24"/>
        </w:rPr>
        <w:t>приказом Минэкономразвития России от 28.11.2016 № 763 «Об утверждении требований к фондам содействия кредитованию (гарантийным фондам, фондам поручительств) и к их деятельности».</w:t>
      </w:r>
    </w:p>
    <w:p w14:paraId="7A07EC63" w14:textId="77777777" w:rsidR="00272CDB" w:rsidRPr="004C0E52" w:rsidRDefault="00567AFD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1.</w:t>
      </w:r>
      <w:r w:rsidR="00D51B30" w:rsidRPr="004C0E52">
        <w:rPr>
          <w:sz w:val="24"/>
          <w:szCs w:val="24"/>
        </w:rPr>
        <w:t>2.</w:t>
      </w:r>
      <w:r w:rsidR="004728A8" w:rsidRPr="004C0E52">
        <w:rPr>
          <w:sz w:val="24"/>
          <w:szCs w:val="24"/>
        </w:rPr>
        <w:t xml:space="preserve"> </w:t>
      </w:r>
      <w:r w:rsidR="00D51B30" w:rsidRPr="004C0E52">
        <w:rPr>
          <w:sz w:val="24"/>
          <w:szCs w:val="24"/>
        </w:rPr>
        <w:t xml:space="preserve">Вознаграждение за предоставление поручительства является платой за предоставленное поручительство </w:t>
      </w:r>
      <w:r w:rsidR="004728A8" w:rsidRPr="004C0E52">
        <w:rPr>
          <w:sz w:val="24"/>
          <w:szCs w:val="24"/>
        </w:rPr>
        <w:t>Гарантийным фондом</w:t>
      </w:r>
      <w:r w:rsidR="00A20C30" w:rsidRPr="004C0E52">
        <w:rPr>
          <w:sz w:val="24"/>
          <w:szCs w:val="24"/>
        </w:rPr>
        <w:t>.</w:t>
      </w:r>
      <w:r w:rsidR="00B235BF" w:rsidRPr="004C0E52">
        <w:rPr>
          <w:sz w:val="24"/>
          <w:szCs w:val="24"/>
        </w:rPr>
        <w:t xml:space="preserve"> </w:t>
      </w:r>
      <w:r w:rsidR="002E7E71" w:rsidRPr="004C0E52">
        <w:rPr>
          <w:sz w:val="24"/>
          <w:szCs w:val="24"/>
        </w:rPr>
        <w:t xml:space="preserve">Размер поручительства </w:t>
      </w:r>
      <w:r w:rsidR="00B235BF" w:rsidRPr="004C0E52">
        <w:rPr>
          <w:sz w:val="24"/>
          <w:szCs w:val="24"/>
        </w:rPr>
        <w:t xml:space="preserve">определяется </w:t>
      </w:r>
      <w:r w:rsidR="004728A8" w:rsidRPr="004C0E52">
        <w:rPr>
          <w:sz w:val="24"/>
          <w:szCs w:val="24"/>
        </w:rPr>
        <w:t xml:space="preserve">Гарантийным фондом </w:t>
      </w:r>
      <w:r w:rsidR="00B235BF" w:rsidRPr="004C0E52">
        <w:rPr>
          <w:sz w:val="24"/>
          <w:szCs w:val="24"/>
        </w:rPr>
        <w:t>самостоятельно путем утверждения Общим собранием участников Общества</w:t>
      </w:r>
      <w:r w:rsidR="004728A8" w:rsidRPr="004C0E52">
        <w:rPr>
          <w:sz w:val="24"/>
          <w:szCs w:val="24"/>
        </w:rPr>
        <w:t>.</w:t>
      </w:r>
    </w:p>
    <w:p w14:paraId="1D0480C9" w14:textId="77777777" w:rsidR="00567AFD" w:rsidRPr="004C0E52" w:rsidRDefault="00567AFD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1.</w:t>
      </w:r>
      <w:r w:rsidR="00272CDB" w:rsidRPr="004C0E52">
        <w:rPr>
          <w:sz w:val="24"/>
          <w:szCs w:val="24"/>
        </w:rPr>
        <w:t xml:space="preserve">3. </w:t>
      </w:r>
      <w:r w:rsidR="00A20C30" w:rsidRPr="004C0E52">
        <w:rPr>
          <w:sz w:val="24"/>
          <w:szCs w:val="24"/>
        </w:rPr>
        <w:t xml:space="preserve">Вознаграждение подлежит уплате </w:t>
      </w:r>
      <w:r w:rsidR="0054393C" w:rsidRPr="004C0E52">
        <w:rPr>
          <w:sz w:val="24"/>
          <w:szCs w:val="24"/>
        </w:rPr>
        <w:t xml:space="preserve">единовременно </w:t>
      </w:r>
      <w:r w:rsidR="00A20C30" w:rsidRPr="004C0E52">
        <w:rPr>
          <w:sz w:val="24"/>
          <w:szCs w:val="24"/>
        </w:rPr>
        <w:t xml:space="preserve">в срок не позднее 3 (трех) рабочих дней с </w:t>
      </w:r>
      <w:r w:rsidR="00BC7433" w:rsidRPr="004C0E52">
        <w:rPr>
          <w:sz w:val="24"/>
          <w:szCs w:val="24"/>
        </w:rPr>
        <w:t>момента</w:t>
      </w:r>
      <w:r w:rsidR="00A20C30" w:rsidRPr="004C0E52">
        <w:rPr>
          <w:sz w:val="24"/>
          <w:szCs w:val="24"/>
        </w:rPr>
        <w:t xml:space="preserve"> зак</w:t>
      </w:r>
      <w:r w:rsidR="004728A8" w:rsidRPr="004C0E52">
        <w:rPr>
          <w:sz w:val="24"/>
          <w:szCs w:val="24"/>
        </w:rPr>
        <w:t>лючения договора поручительства.</w:t>
      </w:r>
      <w:r w:rsidRPr="004C0E52">
        <w:rPr>
          <w:sz w:val="24"/>
          <w:szCs w:val="24"/>
        </w:rPr>
        <w:t xml:space="preserve"> </w:t>
      </w:r>
    </w:p>
    <w:p w14:paraId="50CD6B5F" w14:textId="77777777" w:rsidR="00567AFD" w:rsidRPr="004C0E52" w:rsidRDefault="00567AFD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1.</w:t>
      </w:r>
      <w:r w:rsidR="00272CDB" w:rsidRPr="004C0E52">
        <w:rPr>
          <w:sz w:val="24"/>
          <w:szCs w:val="24"/>
        </w:rPr>
        <w:t xml:space="preserve">4. </w:t>
      </w:r>
      <w:r w:rsidR="0054393C" w:rsidRPr="004C0E52">
        <w:rPr>
          <w:sz w:val="24"/>
          <w:szCs w:val="24"/>
        </w:rPr>
        <w:t xml:space="preserve">Оплата вознаграждения </w:t>
      </w:r>
      <w:r w:rsidR="006D4922" w:rsidRPr="004C0E52">
        <w:rPr>
          <w:sz w:val="24"/>
          <w:szCs w:val="24"/>
        </w:rPr>
        <w:t xml:space="preserve">может </w:t>
      </w:r>
      <w:r w:rsidR="00BC7433" w:rsidRPr="004C0E52">
        <w:rPr>
          <w:sz w:val="24"/>
          <w:szCs w:val="24"/>
        </w:rPr>
        <w:t>производиться</w:t>
      </w:r>
      <w:r w:rsidR="0054393C" w:rsidRPr="004C0E52">
        <w:rPr>
          <w:sz w:val="24"/>
          <w:szCs w:val="24"/>
        </w:rPr>
        <w:t xml:space="preserve"> по графику по согласованию сторон.</w:t>
      </w:r>
    </w:p>
    <w:p w14:paraId="739CF8DF" w14:textId="77777777" w:rsidR="00567AFD" w:rsidRPr="004C0E52" w:rsidRDefault="00567AFD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 xml:space="preserve">1.5. Максимальный размер вознаграждения Гарантийного фонда за предоставление поручительства </w:t>
      </w:r>
      <w:r w:rsidR="004866A8" w:rsidRPr="004C0E52">
        <w:rPr>
          <w:sz w:val="24"/>
          <w:szCs w:val="24"/>
        </w:rPr>
        <w:t xml:space="preserve">и (или) независимой гарантии </w:t>
      </w:r>
      <w:r w:rsidRPr="004C0E52">
        <w:rPr>
          <w:sz w:val="24"/>
          <w:szCs w:val="24"/>
        </w:rPr>
        <w:t>не может превышать 3% годовых от суммы предоставленного поручительства</w:t>
      </w:r>
      <w:r w:rsidR="000737EF" w:rsidRPr="004C0E52">
        <w:rPr>
          <w:sz w:val="24"/>
          <w:szCs w:val="24"/>
        </w:rPr>
        <w:t>.</w:t>
      </w:r>
    </w:p>
    <w:p w14:paraId="68046949" w14:textId="77777777" w:rsidR="004866A8" w:rsidRPr="004C0E52" w:rsidRDefault="004866A8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1.6. Вознаграждение РГО за предоставляемое поручительство и (или) независимую гарантию определяется путем умножения объема (суммы) предоставляемого поручительства и (или) независимой гарантии на ставку вознаграждения выраженную в процентах годовых и предполагаемое количество дней использования поручительства и (или) независимой гарантии, деленное на действительное число календарных дней в году (365 или 366 дней соответственно).</w:t>
      </w:r>
    </w:p>
    <w:p w14:paraId="0C48137A" w14:textId="77777777" w:rsidR="002E7E71" w:rsidRPr="004C0E52" w:rsidRDefault="002E7E71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1.7. При установлении ставки вознаграждения за предоставление поручительства и (или) независимой гарантии РГО применяет шаг между ставками в размере 0,25 процентного пункта.</w:t>
      </w:r>
    </w:p>
    <w:p w14:paraId="441FEFC2" w14:textId="77777777" w:rsidR="00B6069A" w:rsidRPr="004C0E52" w:rsidRDefault="00B6069A" w:rsidP="004122A7">
      <w:pPr>
        <w:ind w:firstLine="567"/>
        <w:contextualSpacing/>
        <w:jc w:val="center"/>
        <w:rPr>
          <w:b/>
          <w:sz w:val="24"/>
          <w:szCs w:val="24"/>
        </w:rPr>
      </w:pPr>
    </w:p>
    <w:p w14:paraId="183DC769" w14:textId="77777777" w:rsidR="002E7E71" w:rsidRPr="004C0E52" w:rsidRDefault="002E7E71" w:rsidP="004122A7">
      <w:pPr>
        <w:pStyle w:val="a5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4C0E52">
        <w:rPr>
          <w:b/>
          <w:sz w:val="24"/>
          <w:szCs w:val="24"/>
        </w:rPr>
        <w:t xml:space="preserve">Расчет стоимости вознаграждения  </w:t>
      </w:r>
    </w:p>
    <w:p w14:paraId="1517CA22" w14:textId="77777777" w:rsidR="004122A7" w:rsidRPr="004C0E52" w:rsidRDefault="004122A7" w:rsidP="004122A7">
      <w:pPr>
        <w:pStyle w:val="a5"/>
        <w:ind w:left="1080"/>
        <w:rPr>
          <w:b/>
          <w:sz w:val="24"/>
          <w:szCs w:val="24"/>
        </w:rPr>
      </w:pPr>
    </w:p>
    <w:p w14:paraId="4CB23CAA" w14:textId="77777777" w:rsidR="002E7E71" w:rsidRPr="004C0E52" w:rsidRDefault="002E7E71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2.1.</w:t>
      </w:r>
      <w:r w:rsidR="004D4142" w:rsidRPr="004C0E52">
        <w:rPr>
          <w:sz w:val="24"/>
          <w:szCs w:val="24"/>
        </w:rPr>
        <w:t xml:space="preserve"> </w:t>
      </w:r>
      <w:r w:rsidR="009F2314" w:rsidRPr="004C0E52">
        <w:rPr>
          <w:sz w:val="24"/>
          <w:szCs w:val="24"/>
        </w:rPr>
        <w:t>Для расчета стоимости</w:t>
      </w:r>
      <w:r w:rsidRPr="004C0E52">
        <w:rPr>
          <w:sz w:val="24"/>
          <w:szCs w:val="24"/>
        </w:rPr>
        <w:t xml:space="preserve"> поручительства Гарантийного фонда, применяется следующий алгоритм расчета:</w:t>
      </w:r>
    </w:p>
    <w:p w14:paraId="6CCE1614" w14:textId="77777777" w:rsidR="00474095" w:rsidRPr="004C0E52" w:rsidRDefault="00474095" w:rsidP="004122A7">
      <w:pPr>
        <w:ind w:firstLine="567"/>
        <w:contextualSpacing/>
        <w:jc w:val="both"/>
        <w:rPr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39"/>
      </w:tblGrid>
      <w:tr w:rsidR="002E7E71" w:rsidRPr="004C0E52" w14:paraId="4C37C8F7" w14:textId="77777777" w:rsidTr="00613656">
        <w:trPr>
          <w:trHeight w:val="212"/>
          <w:jc w:val="center"/>
        </w:trPr>
        <w:tc>
          <w:tcPr>
            <w:tcW w:w="4039" w:type="dxa"/>
            <w:vAlign w:val="center"/>
          </w:tcPr>
          <w:p w14:paraId="3931F2AE" w14:textId="77777777" w:rsidR="002E7E71" w:rsidRPr="004C0E52" w:rsidRDefault="002E7E71" w:rsidP="009F2314">
            <w:pPr>
              <w:ind w:firstLine="567"/>
              <w:contextualSpacing/>
              <w:jc w:val="center"/>
              <w:rPr>
                <w:b/>
                <w:sz w:val="24"/>
                <w:szCs w:val="24"/>
              </w:rPr>
            </w:pPr>
            <w:r w:rsidRPr="004C0E52">
              <w:rPr>
                <w:b/>
                <w:sz w:val="24"/>
                <w:szCs w:val="24"/>
              </w:rPr>
              <w:t>B = (O *</w:t>
            </w:r>
            <w:r w:rsidR="009F2314" w:rsidRPr="004C0E52">
              <w:rPr>
                <w:b/>
                <w:sz w:val="24"/>
                <w:szCs w:val="24"/>
              </w:rPr>
              <w:t>С</w:t>
            </w:r>
            <w:r w:rsidRPr="004C0E52">
              <w:rPr>
                <w:b/>
                <w:sz w:val="24"/>
                <w:szCs w:val="24"/>
              </w:rPr>
              <w:t>)</w:t>
            </w:r>
            <w:r w:rsidR="00A53834" w:rsidRPr="004C0E52">
              <w:rPr>
                <w:b/>
                <w:sz w:val="24"/>
                <w:szCs w:val="24"/>
              </w:rPr>
              <w:t xml:space="preserve"> </w:t>
            </w:r>
            <w:r w:rsidRPr="004C0E52">
              <w:rPr>
                <w:b/>
                <w:sz w:val="24"/>
                <w:szCs w:val="24"/>
              </w:rPr>
              <w:t>/</w:t>
            </w:r>
            <w:r w:rsidR="00A53834" w:rsidRPr="004C0E52">
              <w:rPr>
                <w:b/>
                <w:sz w:val="24"/>
                <w:szCs w:val="24"/>
              </w:rPr>
              <w:t xml:space="preserve"> </w:t>
            </w:r>
            <w:r w:rsidRPr="004C0E52">
              <w:rPr>
                <w:b/>
                <w:sz w:val="24"/>
                <w:szCs w:val="24"/>
              </w:rPr>
              <w:t xml:space="preserve">365 (366)* </w:t>
            </w:r>
            <w:r w:rsidRPr="004C0E52">
              <w:rPr>
                <w:b/>
                <w:bCs/>
                <w:sz w:val="24"/>
                <w:szCs w:val="24"/>
              </w:rPr>
              <w:t>t</w:t>
            </w:r>
          </w:p>
        </w:tc>
      </w:tr>
    </w:tbl>
    <w:p w14:paraId="132577B6" w14:textId="77777777" w:rsidR="00D11B03" w:rsidRPr="004C0E52" w:rsidRDefault="00D11B03" w:rsidP="004122A7">
      <w:pPr>
        <w:ind w:firstLine="567"/>
        <w:contextualSpacing/>
        <w:rPr>
          <w:sz w:val="24"/>
          <w:szCs w:val="24"/>
        </w:rPr>
      </w:pPr>
    </w:p>
    <w:p w14:paraId="1F6E3BA3" w14:textId="77777777" w:rsidR="00D11B03" w:rsidRPr="004C0E52" w:rsidRDefault="00D11B03" w:rsidP="004122A7">
      <w:pPr>
        <w:ind w:firstLine="567"/>
        <w:contextualSpacing/>
        <w:rPr>
          <w:sz w:val="24"/>
          <w:szCs w:val="24"/>
        </w:rPr>
      </w:pPr>
    </w:p>
    <w:p w14:paraId="62F2B0BB" w14:textId="77777777" w:rsidR="00D11B03" w:rsidRPr="004C0E52" w:rsidRDefault="00D11B03" w:rsidP="004122A7">
      <w:pPr>
        <w:ind w:firstLine="567"/>
        <w:contextualSpacing/>
        <w:rPr>
          <w:sz w:val="24"/>
          <w:szCs w:val="24"/>
        </w:rPr>
      </w:pPr>
    </w:p>
    <w:p w14:paraId="1372F1F1" w14:textId="77777777" w:rsidR="002E7E71" w:rsidRPr="004C0E52" w:rsidRDefault="002E7E71" w:rsidP="004122A7">
      <w:pPr>
        <w:ind w:firstLine="567"/>
        <w:contextualSpacing/>
        <w:rPr>
          <w:sz w:val="24"/>
          <w:szCs w:val="24"/>
        </w:rPr>
      </w:pPr>
      <w:r w:rsidRPr="004C0E52">
        <w:rPr>
          <w:sz w:val="24"/>
          <w:szCs w:val="24"/>
        </w:rPr>
        <w:t xml:space="preserve"> где:</w:t>
      </w:r>
    </w:p>
    <w:p w14:paraId="3BB875A1" w14:textId="77777777" w:rsidR="002E7E71" w:rsidRPr="004C0E52" w:rsidRDefault="002E7E71" w:rsidP="004122A7">
      <w:pPr>
        <w:ind w:firstLine="567"/>
        <w:contextualSpacing/>
        <w:rPr>
          <w:sz w:val="24"/>
          <w:szCs w:val="24"/>
        </w:rPr>
      </w:pPr>
      <w:r w:rsidRPr="004C0E52">
        <w:rPr>
          <w:sz w:val="24"/>
          <w:szCs w:val="24"/>
        </w:rPr>
        <w:t>В – размер вознаграждения в рублях;</w:t>
      </w:r>
    </w:p>
    <w:p w14:paraId="2E857B7B" w14:textId="77777777" w:rsidR="002E7E71" w:rsidRPr="004C0E52" w:rsidRDefault="002E7E71" w:rsidP="004122A7">
      <w:pPr>
        <w:ind w:firstLine="567"/>
        <w:contextualSpacing/>
        <w:rPr>
          <w:sz w:val="24"/>
          <w:szCs w:val="24"/>
        </w:rPr>
      </w:pPr>
      <w:r w:rsidRPr="004C0E52">
        <w:rPr>
          <w:sz w:val="24"/>
          <w:szCs w:val="24"/>
        </w:rPr>
        <w:t>О – объем ответственности в абсолютном выражении (в рублях);</w:t>
      </w:r>
    </w:p>
    <w:p w14:paraId="51DED6EE" w14:textId="77777777" w:rsidR="002E7E71" w:rsidRPr="004C0E52" w:rsidRDefault="005317D7" w:rsidP="004122A7">
      <w:pPr>
        <w:ind w:firstLine="567"/>
        <w:contextualSpacing/>
        <w:rPr>
          <w:sz w:val="24"/>
          <w:szCs w:val="24"/>
        </w:rPr>
      </w:pPr>
      <w:r w:rsidRPr="004C0E52">
        <w:rPr>
          <w:sz w:val="24"/>
          <w:szCs w:val="24"/>
        </w:rPr>
        <w:t>t</w:t>
      </w:r>
      <w:r w:rsidR="002E7E71" w:rsidRPr="004C0E52">
        <w:rPr>
          <w:sz w:val="24"/>
          <w:szCs w:val="24"/>
        </w:rPr>
        <w:t> </w:t>
      </w:r>
      <w:r w:rsidR="009F2314" w:rsidRPr="004C0E52">
        <w:rPr>
          <w:sz w:val="24"/>
          <w:szCs w:val="24"/>
        </w:rPr>
        <w:t xml:space="preserve">  – </w:t>
      </w:r>
      <w:r w:rsidR="002E7E71" w:rsidRPr="004C0E52">
        <w:rPr>
          <w:sz w:val="24"/>
          <w:szCs w:val="24"/>
        </w:rPr>
        <w:t>срок предост</w:t>
      </w:r>
      <w:r w:rsidR="009F2314" w:rsidRPr="004C0E52">
        <w:rPr>
          <w:sz w:val="24"/>
          <w:szCs w:val="24"/>
        </w:rPr>
        <w:t>авления поручительства (в днях);</w:t>
      </w:r>
    </w:p>
    <w:p w14:paraId="6CE8399B" w14:textId="77777777" w:rsidR="009F2314" w:rsidRPr="004C0E52" w:rsidRDefault="009F2314" w:rsidP="004122A7">
      <w:pPr>
        <w:ind w:firstLine="567"/>
        <w:contextualSpacing/>
        <w:rPr>
          <w:sz w:val="24"/>
          <w:szCs w:val="24"/>
        </w:rPr>
      </w:pPr>
      <w:r w:rsidRPr="004C0E52">
        <w:rPr>
          <w:sz w:val="24"/>
          <w:szCs w:val="24"/>
        </w:rPr>
        <w:t xml:space="preserve">С – ставка вознаграждения (в процентах). </w:t>
      </w:r>
    </w:p>
    <w:p w14:paraId="23F6E4A6" w14:textId="77777777" w:rsidR="002E7E71" w:rsidRPr="004C0E52" w:rsidRDefault="002E7E71" w:rsidP="004122A7">
      <w:pPr>
        <w:tabs>
          <w:tab w:val="left" w:pos="567"/>
          <w:tab w:val="left" w:pos="720"/>
        </w:tabs>
        <w:suppressAutoHyphens/>
        <w:ind w:firstLine="567"/>
        <w:contextualSpacing/>
        <w:jc w:val="both"/>
      </w:pPr>
    </w:p>
    <w:p w14:paraId="51AE792A" w14:textId="272173C8" w:rsidR="00D11B03" w:rsidRPr="004C0E52" w:rsidRDefault="004E7D9F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 xml:space="preserve">2.2.  </w:t>
      </w:r>
      <w:r w:rsidR="00F751E2" w:rsidRPr="004C0E52">
        <w:rPr>
          <w:sz w:val="24"/>
          <w:szCs w:val="24"/>
        </w:rPr>
        <w:t>Ставка вознаграждения</w:t>
      </w:r>
      <w:r w:rsidR="00000B6D" w:rsidRPr="004C0E52">
        <w:rPr>
          <w:sz w:val="24"/>
          <w:szCs w:val="24"/>
        </w:rPr>
        <w:t xml:space="preserve"> составляет </w:t>
      </w:r>
      <w:r w:rsidR="00000B6D" w:rsidRPr="004C0E52">
        <w:rPr>
          <w:b/>
          <w:sz w:val="24"/>
          <w:szCs w:val="24"/>
        </w:rPr>
        <w:t>0,50%</w:t>
      </w:r>
      <w:r w:rsidR="00000B6D" w:rsidRPr="004C0E52">
        <w:rPr>
          <w:sz w:val="24"/>
          <w:szCs w:val="24"/>
        </w:rPr>
        <w:t xml:space="preserve"> годовых</w:t>
      </w:r>
      <w:r w:rsidR="00D0331F" w:rsidRPr="004C0E52">
        <w:rPr>
          <w:sz w:val="24"/>
          <w:szCs w:val="24"/>
        </w:rPr>
        <w:t>.</w:t>
      </w:r>
    </w:p>
    <w:p w14:paraId="0F49713C" w14:textId="77777777" w:rsidR="00CE2544" w:rsidRPr="004C0E52" w:rsidRDefault="00CE2544" w:rsidP="00000B6D">
      <w:pPr>
        <w:contextualSpacing/>
        <w:jc w:val="both"/>
        <w:rPr>
          <w:sz w:val="24"/>
          <w:szCs w:val="24"/>
        </w:rPr>
      </w:pPr>
    </w:p>
    <w:p w14:paraId="0F89D1C2" w14:textId="6A91D918" w:rsidR="009027FC" w:rsidRPr="004C0E52" w:rsidRDefault="00E13A3B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2.</w:t>
      </w:r>
      <w:r w:rsidR="003C46E2" w:rsidRPr="004C0E52">
        <w:rPr>
          <w:sz w:val="24"/>
          <w:szCs w:val="24"/>
        </w:rPr>
        <w:t>3</w:t>
      </w:r>
      <w:r w:rsidRPr="004C0E52">
        <w:rPr>
          <w:sz w:val="24"/>
          <w:szCs w:val="24"/>
        </w:rPr>
        <w:t>.</w:t>
      </w:r>
      <w:r w:rsidR="002E7E71" w:rsidRPr="004C0E52">
        <w:rPr>
          <w:sz w:val="24"/>
          <w:szCs w:val="24"/>
        </w:rPr>
        <w:t xml:space="preserve"> Стоимость вознаграждения по кредитным договорам, договорам банковской гарантии</w:t>
      </w:r>
      <w:r w:rsidR="009027FC" w:rsidRPr="004C0E52">
        <w:rPr>
          <w:sz w:val="24"/>
          <w:szCs w:val="24"/>
        </w:rPr>
        <w:t>,</w:t>
      </w:r>
      <w:r w:rsidR="002E62BE" w:rsidRPr="004C0E52">
        <w:rPr>
          <w:sz w:val="24"/>
          <w:szCs w:val="24"/>
        </w:rPr>
        <w:t xml:space="preserve"> </w:t>
      </w:r>
      <w:r w:rsidR="002E7E71" w:rsidRPr="004C0E52">
        <w:rPr>
          <w:sz w:val="24"/>
          <w:szCs w:val="24"/>
        </w:rPr>
        <w:t>договорам займа</w:t>
      </w:r>
      <w:r w:rsidR="009027FC" w:rsidRPr="004C0E52">
        <w:rPr>
          <w:sz w:val="24"/>
          <w:szCs w:val="24"/>
        </w:rPr>
        <w:t>, договорам финансовой аренды (лизинга)</w:t>
      </w:r>
      <w:r w:rsidR="002E7E71" w:rsidRPr="004C0E52">
        <w:rPr>
          <w:sz w:val="24"/>
          <w:szCs w:val="24"/>
        </w:rPr>
        <w:t xml:space="preserve"> может быть уменьшена</w:t>
      </w:r>
      <w:r w:rsidR="009027FC" w:rsidRPr="004C0E52">
        <w:rPr>
          <w:sz w:val="24"/>
          <w:szCs w:val="24"/>
        </w:rPr>
        <w:t>:</w:t>
      </w:r>
    </w:p>
    <w:p w14:paraId="3540B37A" w14:textId="2F8921D3" w:rsidR="00F95F1A" w:rsidRPr="004C0E52" w:rsidRDefault="002E7E71" w:rsidP="004122A7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b/>
          <w:i/>
          <w:sz w:val="24"/>
          <w:szCs w:val="24"/>
        </w:rPr>
        <w:t xml:space="preserve">– </w:t>
      </w:r>
      <w:r w:rsidR="00B6069A" w:rsidRPr="004C0E52">
        <w:rPr>
          <w:b/>
          <w:sz w:val="24"/>
          <w:szCs w:val="24"/>
        </w:rPr>
        <w:t>на</w:t>
      </w:r>
      <w:r w:rsidRPr="004C0E52">
        <w:rPr>
          <w:b/>
          <w:sz w:val="24"/>
          <w:szCs w:val="24"/>
        </w:rPr>
        <w:t xml:space="preserve"> 0,</w:t>
      </w:r>
      <w:r w:rsidR="000D0988" w:rsidRPr="004C0E52">
        <w:rPr>
          <w:b/>
          <w:sz w:val="24"/>
          <w:szCs w:val="24"/>
        </w:rPr>
        <w:t>25</w:t>
      </w:r>
      <w:r w:rsidRPr="004C0E52">
        <w:rPr>
          <w:b/>
          <w:sz w:val="24"/>
          <w:szCs w:val="24"/>
        </w:rPr>
        <w:t>% годовых</w:t>
      </w:r>
      <w:r w:rsidR="002A45B9" w:rsidRPr="004C0E52">
        <w:rPr>
          <w:b/>
          <w:sz w:val="24"/>
          <w:szCs w:val="24"/>
        </w:rPr>
        <w:t>,</w:t>
      </w:r>
      <w:r w:rsidRPr="004C0E52">
        <w:rPr>
          <w:sz w:val="24"/>
          <w:szCs w:val="24"/>
        </w:rPr>
        <w:t xml:space="preserve"> в случае предоставления </w:t>
      </w:r>
      <w:r w:rsidR="00A57047" w:rsidRPr="004C0E52">
        <w:rPr>
          <w:sz w:val="24"/>
          <w:szCs w:val="24"/>
        </w:rPr>
        <w:t>Гарантийному ф</w:t>
      </w:r>
      <w:r w:rsidRPr="004C0E52">
        <w:rPr>
          <w:sz w:val="24"/>
          <w:szCs w:val="24"/>
        </w:rPr>
        <w:t>онд</w:t>
      </w:r>
      <w:r w:rsidR="00A57047" w:rsidRPr="004C0E52">
        <w:rPr>
          <w:sz w:val="24"/>
          <w:szCs w:val="24"/>
        </w:rPr>
        <w:t>у</w:t>
      </w:r>
      <w:r w:rsidRPr="004C0E52">
        <w:rPr>
          <w:sz w:val="24"/>
          <w:szCs w:val="24"/>
        </w:rPr>
        <w:t xml:space="preserve"> </w:t>
      </w:r>
      <w:r w:rsidR="00A57047" w:rsidRPr="004C0E52">
        <w:rPr>
          <w:sz w:val="24"/>
          <w:szCs w:val="24"/>
        </w:rPr>
        <w:t xml:space="preserve">в залог любого имущества </w:t>
      </w:r>
      <w:r w:rsidR="004D7045" w:rsidRPr="004C0E52">
        <w:rPr>
          <w:sz w:val="24"/>
          <w:szCs w:val="24"/>
        </w:rPr>
        <w:t xml:space="preserve">Заемщика </w:t>
      </w:r>
      <w:r w:rsidR="00A57047" w:rsidRPr="004C0E52">
        <w:rPr>
          <w:sz w:val="24"/>
          <w:szCs w:val="24"/>
        </w:rPr>
        <w:t>(с учетом дисконта), покрывающего не менее 35 % суммы поручительства</w:t>
      </w:r>
      <w:r w:rsidR="00F9161D" w:rsidRPr="004C0E52">
        <w:rPr>
          <w:sz w:val="24"/>
          <w:szCs w:val="24"/>
        </w:rPr>
        <w:t>.</w:t>
      </w:r>
    </w:p>
    <w:p w14:paraId="267F573A" w14:textId="6E852B0E" w:rsidR="005F26A3" w:rsidRPr="004C0E52" w:rsidRDefault="002C46E4" w:rsidP="005F26A3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2.4.</w:t>
      </w:r>
      <w:r w:rsidR="009851B0" w:rsidRPr="004C0E52">
        <w:rPr>
          <w:sz w:val="24"/>
          <w:szCs w:val="24"/>
        </w:rPr>
        <w:t xml:space="preserve"> </w:t>
      </w:r>
      <w:r w:rsidRPr="004C0E52">
        <w:rPr>
          <w:sz w:val="24"/>
          <w:szCs w:val="24"/>
        </w:rPr>
        <w:t>Стоимость</w:t>
      </w:r>
      <w:r w:rsidR="002E62BE" w:rsidRPr="004C0E52">
        <w:rPr>
          <w:sz w:val="24"/>
          <w:szCs w:val="24"/>
        </w:rPr>
        <w:t xml:space="preserve"> </w:t>
      </w:r>
      <w:r w:rsidRPr="004C0E52">
        <w:rPr>
          <w:sz w:val="24"/>
          <w:szCs w:val="24"/>
        </w:rPr>
        <w:t>вознаграждения состав</w:t>
      </w:r>
      <w:r w:rsidR="00C742FA" w:rsidRPr="004C0E52">
        <w:rPr>
          <w:sz w:val="24"/>
          <w:szCs w:val="24"/>
        </w:rPr>
        <w:t>ляет</w:t>
      </w:r>
      <w:r w:rsidRPr="004C0E52">
        <w:rPr>
          <w:sz w:val="24"/>
          <w:szCs w:val="24"/>
        </w:rPr>
        <w:t xml:space="preserve"> 0% годовых</w:t>
      </w:r>
      <w:r w:rsidR="002E62BE" w:rsidRPr="004C0E52">
        <w:rPr>
          <w:sz w:val="24"/>
          <w:szCs w:val="24"/>
        </w:rPr>
        <w:t xml:space="preserve"> </w:t>
      </w:r>
      <w:r w:rsidRPr="004C0E52">
        <w:rPr>
          <w:sz w:val="24"/>
          <w:szCs w:val="24"/>
        </w:rPr>
        <w:t xml:space="preserve">для </w:t>
      </w:r>
      <w:r w:rsidR="00104FF7" w:rsidRPr="004C0E52">
        <w:rPr>
          <w:sz w:val="24"/>
          <w:szCs w:val="24"/>
        </w:rPr>
        <w:t>демобилизованных участников СВО и членов семей участников СВО</w:t>
      </w:r>
      <w:r w:rsidR="00C742FA" w:rsidRPr="004C0E52">
        <w:rPr>
          <w:sz w:val="24"/>
          <w:szCs w:val="24"/>
        </w:rPr>
        <w:t>, являющихся</w:t>
      </w:r>
      <w:r w:rsidR="002E62BE" w:rsidRPr="004C0E52">
        <w:rPr>
          <w:sz w:val="24"/>
          <w:szCs w:val="24"/>
        </w:rPr>
        <w:t xml:space="preserve"> </w:t>
      </w:r>
      <w:r w:rsidR="00C742FA" w:rsidRPr="004C0E52">
        <w:rPr>
          <w:sz w:val="24"/>
          <w:szCs w:val="24"/>
        </w:rPr>
        <w:t>с</w:t>
      </w:r>
      <w:r w:rsidRPr="004C0E52">
        <w:rPr>
          <w:sz w:val="24"/>
          <w:szCs w:val="24"/>
        </w:rPr>
        <w:t>убъект</w:t>
      </w:r>
      <w:r w:rsidR="00C742FA" w:rsidRPr="004C0E52">
        <w:rPr>
          <w:sz w:val="24"/>
          <w:szCs w:val="24"/>
        </w:rPr>
        <w:t>ами</w:t>
      </w:r>
      <w:r w:rsidRPr="004C0E52">
        <w:rPr>
          <w:sz w:val="24"/>
          <w:szCs w:val="24"/>
        </w:rPr>
        <w:t xml:space="preserve"> МСП</w:t>
      </w:r>
      <w:r w:rsidR="00863E09" w:rsidRPr="004C0E52">
        <w:rPr>
          <w:sz w:val="24"/>
          <w:szCs w:val="24"/>
        </w:rPr>
        <w:t>, а также ф</w:t>
      </w:r>
      <w:r w:rsidRPr="004C0E52">
        <w:rPr>
          <w:sz w:val="24"/>
          <w:szCs w:val="24"/>
        </w:rPr>
        <w:t>изически</w:t>
      </w:r>
      <w:r w:rsidR="000C6E52" w:rsidRPr="004C0E52">
        <w:rPr>
          <w:sz w:val="24"/>
          <w:szCs w:val="24"/>
        </w:rPr>
        <w:t>х</w:t>
      </w:r>
      <w:r w:rsidRPr="004C0E52">
        <w:rPr>
          <w:sz w:val="24"/>
          <w:szCs w:val="24"/>
        </w:rPr>
        <w:t xml:space="preserve"> лиц, применяющи</w:t>
      </w:r>
      <w:r w:rsidR="000C6E52" w:rsidRPr="004C0E52">
        <w:rPr>
          <w:sz w:val="24"/>
          <w:szCs w:val="24"/>
        </w:rPr>
        <w:t>х</w:t>
      </w:r>
      <w:r w:rsidR="00C742FA" w:rsidRPr="004C0E52">
        <w:rPr>
          <w:sz w:val="24"/>
          <w:szCs w:val="24"/>
        </w:rPr>
        <w:t xml:space="preserve"> </w:t>
      </w:r>
      <w:r w:rsidRPr="004C0E52">
        <w:rPr>
          <w:sz w:val="24"/>
          <w:szCs w:val="24"/>
        </w:rPr>
        <w:t>специальный налоговый режим «Н</w:t>
      </w:r>
      <w:r w:rsidR="00BF3C7B" w:rsidRPr="004C0E52">
        <w:rPr>
          <w:sz w:val="24"/>
          <w:szCs w:val="24"/>
        </w:rPr>
        <w:t>алог на профессиональный доход</w:t>
      </w:r>
      <w:r w:rsidR="002F1848" w:rsidRPr="004C0E52">
        <w:rPr>
          <w:sz w:val="24"/>
          <w:szCs w:val="24"/>
        </w:rPr>
        <w:t>»</w:t>
      </w:r>
      <w:r w:rsidR="00F9161D" w:rsidRPr="004C0E52">
        <w:rPr>
          <w:sz w:val="24"/>
          <w:szCs w:val="24"/>
        </w:rPr>
        <w:t>.</w:t>
      </w:r>
    </w:p>
    <w:p w14:paraId="374EFDA1" w14:textId="2D1C341B" w:rsidR="005D2745" w:rsidRPr="004C0E52" w:rsidRDefault="005F26A3" w:rsidP="009851B0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2.5.</w:t>
      </w:r>
      <w:r w:rsidR="009851B0" w:rsidRPr="004C0E52">
        <w:rPr>
          <w:sz w:val="24"/>
          <w:szCs w:val="24"/>
        </w:rPr>
        <w:t xml:space="preserve"> </w:t>
      </w:r>
      <w:r w:rsidR="005D2745" w:rsidRPr="004C0E52">
        <w:rPr>
          <w:sz w:val="24"/>
          <w:szCs w:val="24"/>
        </w:rPr>
        <w:t>Стоимость</w:t>
      </w:r>
      <w:r w:rsidR="002E62BE" w:rsidRPr="004C0E52">
        <w:rPr>
          <w:sz w:val="24"/>
          <w:szCs w:val="24"/>
        </w:rPr>
        <w:t xml:space="preserve"> </w:t>
      </w:r>
      <w:r w:rsidR="005D2745" w:rsidRPr="004C0E52">
        <w:rPr>
          <w:sz w:val="24"/>
          <w:szCs w:val="24"/>
        </w:rPr>
        <w:t>вознаграждения состав</w:t>
      </w:r>
      <w:r w:rsidR="00C742FA" w:rsidRPr="004C0E52">
        <w:rPr>
          <w:sz w:val="24"/>
          <w:szCs w:val="24"/>
        </w:rPr>
        <w:t>ляет</w:t>
      </w:r>
      <w:r w:rsidR="005D2745" w:rsidRPr="004C0E52">
        <w:rPr>
          <w:sz w:val="24"/>
          <w:szCs w:val="24"/>
        </w:rPr>
        <w:t xml:space="preserve"> 0% годовых</w:t>
      </w:r>
      <w:r w:rsidR="002E62BE" w:rsidRPr="004C0E52">
        <w:rPr>
          <w:sz w:val="24"/>
          <w:szCs w:val="24"/>
        </w:rPr>
        <w:t xml:space="preserve"> </w:t>
      </w:r>
      <w:r w:rsidR="005D2745" w:rsidRPr="004C0E52">
        <w:rPr>
          <w:sz w:val="24"/>
          <w:szCs w:val="24"/>
        </w:rPr>
        <w:t xml:space="preserve">для </w:t>
      </w:r>
      <w:r w:rsidR="00C742FA" w:rsidRPr="004C0E52">
        <w:rPr>
          <w:sz w:val="24"/>
          <w:szCs w:val="24"/>
        </w:rPr>
        <w:t>с</w:t>
      </w:r>
      <w:r w:rsidR="005D2745" w:rsidRPr="004C0E52">
        <w:rPr>
          <w:sz w:val="24"/>
          <w:szCs w:val="24"/>
        </w:rPr>
        <w:t>убъектов МСП</w:t>
      </w:r>
      <w:r w:rsidR="00C742FA" w:rsidRPr="004C0E52">
        <w:rPr>
          <w:sz w:val="24"/>
          <w:szCs w:val="24"/>
        </w:rPr>
        <w:t>, осуществляющих деятельность в сферах отличных от розничной/оптовой торговли,</w:t>
      </w:r>
      <w:r w:rsidR="005D2745" w:rsidRPr="004C0E52">
        <w:rPr>
          <w:sz w:val="24"/>
          <w:szCs w:val="24"/>
        </w:rPr>
        <w:t xml:space="preserve"> </w:t>
      </w:r>
      <w:r w:rsidR="00C742FA" w:rsidRPr="004C0E52">
        <w:rPr>
          <w:sz w:val="24"/>
          <w:szCs w:val="24"/>
        </w:rPr>
        <w:t xml:space="preserve">привлекающих </w:t>
      </w:r>
      <w:r w:rsidR="005D2745" w:rsidRPr="004C0E52">
        <w:rPr>
          <w:sz w:val="24"/>
          <w:szCs w:val="24"/>
        </w:rPr>
        <w:t>кредитные средства в размере более 150 000,00 тыс.</w:t>
      </w:r>
      <w:r w:rsidR="002E62BE" w:rsidRPr="004C0E52">
        <w:rPr>
          <w:sz w:val="24"/>
          <w:szCs w:val="24"/>
        </w:rPr>
        <w:t xml:space="preserve"> </w:t>
      </w:r>
      <w:r w:rsidR="005D2745" w:rsidRPr="004C0E52">
        <w:rPr>
          <w:sz w:val="24"/>
          <w:szCs w:val="24"/>
        </w:rPr>
        <w:t>руб</w:t>
      </w:r>
      <w:r w:rsidR="002E62BE" w:rsidRPr="004C0E52">
        <w:rPr>
          <w:sz w:val="24"/>
          <w:szCs w:val="24"/>
        </w:rPr>
        <w:t>лей</w:t>
      </w:r>
      <w:r w:rsidR="005D2745" w:rsidRPr="004C0E52">
        <w:rPr>
          <w:sz w:val="24"/>
          <w:szCs w:val="24"/>
        </w:rPr>
        <w:t xml:space="preserve"> </w:t>
      </w:r>
      <w:r w:rsidR="00BF3C7B" w:rsidRPr="004C0E52">
        <w:rPr>
          <w:sz w:val="24"/>
          <w:szCs w:val="24"/>
        </w:rPr>
        <w:t xml:space="preserve">в рамках </w:t>
      </w:r>
      <w:r w:rsidR="00C742FA" w:rsidRPr="004C0E52">
        <w:rPr>
          <w:sz w:val="24"/>
          <w:szCs w:val="24"/>
        </w:rPr>
        <w:t xml:space="preserve">финансирования </w:t>
      </w:r>
      <w:r w:rsidR="00BF3C7B" w:rsidRPr="004C0E52">
        <w:rPr>
          <w:sz w:val="24"/>
          <w:szCs w:val="24"/>
        </w:rPr>
        <w:t xml:space="preserve">одного </w:t>
      </w:r>
      <w:r w:rsidR="00C742FA" w:rsidRPr="004C0E52">
        <w:rPr>
          <w:sz w:val="24"/>
          <w:szCs w:val="24"/>
        </w:rPr>
        <w:t>бизнес-проекта</w:t>
      </w:r>
      <w:r w:rsidR="00F9161D" w:rsidRPr="004C0E52">
        <w:rPr>
          <w:sz w:val="24"/>
          <w:szCs w:val="24"/>
        </w:rPr>
        <w:t xml:space="preserve">. </w:t>
      </w:r>
    </w:p>
    <w:p w14:paraId="4167B730" w14:textId="334504CD" w:rsidR="009851B0" w:rsidRPr="004C0E52" w:rsidRDefault="00E11770" w:rsidP="00DF7D83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>2.6.</w:t>
      </w:r>
      <w:r w:rsidR="0008419E" w:rsidRPr="004C0E52">
        <w:rPr>
          <w:sz w:val="24"/>
          <w:szCs w:val="24"/>
        </w:rPr>
        <w:t xml:space="preserve"> </w:t>
      </w:r>
      <w:r w:rsidR="009851B0" w:rsidRPr="004C0E52">
        <w:rPr>
          <w:sz w:val="24"/>
          <w:szCs w:val="24"/>
        </w:rPr>
        <w:t xml:space="preserve">Стоимость вознаграждения составляет 0,25% годовых для субъектов МСП и </w:t>
      </w:r>
      <w:r w:rsidR="00DF7D83" w:rsidRPr="004C0E52">
        <w:rPr>
          <w:sz w:val="24"/>
          <w:szCs w:val="24"/>
        </w:rPr>
        <w:t>физических лиц, применяющих специальный налоговый режим «Налог на профессиональный доход»</w:t>
      </w:r>
      <w:r w:rsidR="009851B0" w:rsidRPr="004C0E52">
        <w:rPr>
          <w:sz w:val="24"/>
          <w:szCs w:val="24"/>
        </w:rPr>
        <w:t>, оказывающим поддержку Вооруженным Силам Российской Федерации в рамках СВО в части производства, реализации товаров и оказания услуг для помощи военнослужащим.</w:t>
      </w:r>
    </w:p>
    <w:p w14:paraId="575537C7" w14:textId="0CD6E593" w:rsidR="006A2162" w:rsidRPr="004C0E52" w:rsidRDefault="006A2162" w:rsidP="00DF7D83">
      <w:pPr>
        <w:ind w:firstLine="567"/>
        <w:contextualSpacing/>
        <w:jc w:val="both"/>
        <w:rPr>
          <w:sz w:val="24"/>
          <w:szCs w:val="24"/>
        </w:rPr>
      </w:pPr>
      <w:r w:rsidRPr="004C0E52">
        <w:rPr>
          <w:sz w:val="24"/>
          <w:szCs w:val="24"/>
        </w:rPr>
        <w:t xml:space="preserve">2.7.      Стоимость вознаграждения составляет 0,75 % годовых для субъектов МСП, получающих поддержку в рамках соглашения о реализации проекта «Поручительство РГО Забайкальского края по кредитному продукту «Бизнес кредит с залогом» и его продуктам» заключенного с </w:t>
      </w:r>
      <w:r w:rsidRPr="004C0E52">
        <w:rPr>
          <w:rFonts w:eastAsiaTheme="majorEastAsia"/>
          <w:b/>
          <w:sz w:val="25"/>
          <w:szCs w:val="25"/>
          <w:lang w:bidi="ru-RU"/>
        </w:rPr>
        <w:t>АО «</w:t>
      </w:r>
      <w:r w:rsidRPr="004C0E52">
        <w:rPr>
          <w:rFonts w:eastAsia="MS Mincho" w:cstheme="minorBidi"/>
          <w:b/>
          <w:sz w:val="25"/>
          <w:szCs w:val="25"/>
          <w:lang w:eastAsia="en-US"/>
        </w:rPr>
        <w:t>АЛЬФА-БАНК</w:t>
      </w:r>
      <w:r w:rsidRPr="004C0E52">
        <w:rPr>
          <w:rFonts w:eastAsiaTheme="majorEastAsia"/>
          <w:b/>
          <w:sz w:val="25"/>
          <w:szCs w:val="25"/>
          <w:lang w:bidi="ru-RU"/>
        </w:rPr>
        <w:t>».</w:t>
      </w:r>
    </w:p>
    <w:p w14:paraId="4BF90D03" w14:textId="52D73AA8" w:rsidR="00F9161D" w:rsidRPr="004C0E52" w:rsidRDefault="00F9161D" w:rsidP="00F9161D">
      <w:pPr>
        <w:ind w:firstLine="567"/>
        <w:jc w:val="both"/>
        <w:rPr>
          <w:sz w:val="24"/>
          <w:szCs w:val="24"/>
        </w:rPr>
      </w:pPr>
      <w:r w:rsidRPr="004C0E52">
        <w:rPr>
          <w:sz w:val="24"/>
          <w:szCs w:val="24"/>
        </w:rPr>
        <w:t>2.</w:t>
      </w:r>
      <w:r w:rsidR="006A2162" w:rsidRPr="004C0E52">
        <w:rPr>
          <w:sz w:val="24"/>
          <w:szCs w:val="24"/>
        </w:rPr>
        <w:t>8</w:t>
      </w:r>
      <w:r w:rsidRPr="004C0E52">
        <w:rPr>
          <w:sz w:val="24"/>
          <w:szCs w:val="24"/>
        </w:rPr>
        <w:t xml:space="preserve">.  </w:t>
      </w:r>
      <w:r w:rsidR="006D2687" w:rsidRPr="004C0E52">
        <w:rPr>
          <w:sz w:val="24"/>
          <w:szCs w:val="24"/>
        </w:rPr>
        <w:t>Вознаграждение</w:t>
      </w:r>
      <w:r w:rsidRPr="004C0E52">
        <w:rPr>
          <w:sz w:val="24"/>
          <w:szCs w:val="24"/>
        </w:rPr>
        <w:t xml:space="preserve"> по п.2.3, п.2.4</w:t>
      </w:r>
      <w:r w:rsidR="00E11770" w:rsidRPr="004C0E52">
        <w:rPr>
          <w:sz w:val="24"/>
          <w:szCs w:val="24"/>
        </w:rPr>
        <w:t xml:space="preserve">, </w:t>
      </w:r>
      <w:r w:rsidRPr="004C0E52">
        <w:rPr>
          <w:sz w:val="24"/>
          <w:szCs w:val="24"/>
        </w:rPr>
        <w:t>п.2.5</w:t>
      </w:r>
      <w:r w:rsidR="006A2162" w:rsidRPr="004C0E52">
        <w:rPr>
          <w:sz w:val="24"/>
          <w:szCs w:val="24"/>
        </w:rPr>
        <w:t>,</w:t>
      </w:r>
      <w:r w:rsidR="00E11770" w:rsidRPr="004C0E52">
        <w:rPr>
          <w:sz w:val="24"/>
          <w:szCs w:val="24"/>
        </w:rPr>
        <w:t xml:space="preserve"> п.2.6</w:t>
      </w:r>
      <w:r w:rsidR="006A2162" w:rsidRPr="004C0E52">
        <w:rPr>
          <w:sz w:val="24"/>
          <w:szCs w:val="24"/>
        </w:rPr>
        <w:t xml:space="preserve"> и 2.7</w:t>
      </w:r>
      <w:r w:rsidR="00E11770" w:rsidRPr="004C0E52">
        <w:rPr>
          <w:sz w:val="24"/>
          <w:szCs w:val="24"/>
        </w:rPr>
        <w:t xml:space="preserve"> </w:t>
      </w:r>
      <w:r w:rsidRPr="004C0E52">
        <w:rPr>
          <w:sz w:val="24"/>
          <w:szCs w:val="24"/>
        </w:rPr>
        <w:t>действует в пределах</w:t>
      </w:r>
      <w:r w:rsidR="002E62BE" w:rsidRPr="004C0E52">
        <w:rPr>
          <w:sz w:val="24"/>
          <w:szCs w:val="24"/>
        </w:rPr>
        <w:t xml:space="preserve"> </w:t>
      </w:r>
      <w:r w:rsidRPr="004C0E52">
        <w:rPr>
          <w:sz w:val="24"/>
          <w:szCs w:val="24"/>
        </w:rPr>
        <w:t>установленного Гарантийным фондом лимита.</w:t>
      </w:r>
    </w:p>
    <w:p w14:paraId="2368EEE4" w14:textId="2C7517C3" w:rsidR="00F9161D" w:rsidRPr="004C0E52" w:rsidRDefault="00F9161D" w:rsidP="005D2745">
      <w:pPr>
        <w:ind w:firstLine="567"/>
        <w:jc w:val="both"/>
        <w:rPr>
          <w:sz w:val="24"/>
          <w:szCs w:val="24"/>
        </w:rPr>
      </w:pPr>
    </w:p>
    <w:p w14:paraId="0E322B69" w14:textId="77777777" w:rsidR="003317A8" w:rsidRPr="004C0E52" w:rsidRDefault="003317A8" w:rsidP="004122A7">
      <w:pPr>
        <w:ind w:firstLine="567"/>
        <w:contextualSpacing/>
        <w:jc w:val="both"/>
        <w:rPr>
          <w:sz w:val="24"/>
          <w:szCs w:val="24"/>
        </w:rPr>
      </w:pPr>
    </w:p>
    <w:p w14:paraId="35B817B0" w14:textId="77777777" w:rsidR="002E7E71" w:rsidRPr="004C0E52" w:rsidRDefault="002E7E71" w:rsidP="004122A7">
      <w:pPr>
        <w:pStyle w:val="a3"/>
        <w:numPr>
          <w:ilvl w:val="0"/>
          <w:numId w:val="11"/>
        </w:numPr>
        <w:tabs>
          <w:tab w:val="left" w:pos="1080"/>
        </w:tabs>
        <w:spacing w:after="0"/>
        <w:ind w:left="0" w:firstLine="567"/>
        <w:contextualSpacing/>
        <w:jc w:val="center"/>
        <w:rPr>
          <w:b/>
        </w:rPr>
      </w:pPr>
      <w:r w:rsidRPr="004C0E52">
        <w:rPr>
          <w:b/>
        </w:rPr>
        <w:t>Заключительные положения</w:t>
      </w:r>
    </w:p>
    <w:p w14:paraId="72718BC8" w14:textId="77777777" w:rsidR="004122A7" w:rsidRPr="004C0E52" w:rsidRDefault="004122A7" w:rsidP="004122A7">
      <w:pPr>
        <w:pStyle w:val="a3"/>
        <w:tabs>
          <w:tab w:val="left" w:pos="1080"/>
        </w:tabs>
        <w:spacing w:after="0"/>
        <w:ind w:left="567"/>
        <w:contextualSpacing/>
        <w:rPr>
          <w:b/>
        </w:rPr>
      </w:pPr>
    </w:p>
    <w:p w14:paraId="090C777D" w14:textId="71DC5667" w:rsidR="004122A7" w:rsidRPr="004C0E52" w:rsidRDefault="004122A7" w:rsidP="004122A7">
      <w:pPr>
        <w:ind w:firstLine="567"/>
        <w:jc w:val="both"/>
        <w:rPr>
          <w:sz w:val="24"/>
          <w:szCs w:val="24"/>
          <w:lang w:eastAsia="en-US"/>
        </w:rPr>
      </w:pPr>
      <w:r w:rsidRPr="004C0E52">
        <w:rPr>
          <w:sz w:val="24"/>
          <w:szCs w:val="24"/>
          <w:lang w:eastAsia="en-US"/>
        </w:rPr>
        <w:t>3.1. Настоящее Положение вступает в силу с момента его утверждения</w:t>
      </w:r>
      <w:r w:rsidRPr="004C0E52">
        <w:rPr>
          <w:rFonts w:eastAsia="Calibri"/>
          <w:sz w:val="24"/>
          <w:szCs w:val="24"/>
          <w:lang w:eastAsia="en-US"/>
        </w:rPr>
        <w:t xml:space="preserve"> уполномоченным органом управления Общества</w:t>
      </w:r>
      <w:r w:rsidR="00BD6FB3" w:rsidRPr="004C0E52">
        <w:rPr>
          <w:rFonts w:eastAsia="Calibri"/>
          <w:sz w:val="24"/>
          <w:szCs w:val="24"/>
          <w:lang w:eastAsia="en-US"/>
        </w:rPr>
        <w:t>.</w:t>
      </w:r>
    </w:p>
    <w:p w14:paraId="3E50A564" w14:textId="77777777" w:rsidR="004122A7" w:rsidRPr="0049006C" w:rsidRDefault="004122A7" w:rsidP="004122A7">
      <w:pPr>
        <w:ind w:firstLine="567"/>
        <w:jc w:val="both"/>
        <w:rPr>
          <w:sz w:val="24"/>
          <w:szCs w:val="24"/>
          <w:lang w:eastAsia="en-US"/>
        </w:rPr>
      </w:pPr>
      <w:r w:rsidRPr="004C0E52">
        <w:rPr>
          <w:sz w:val="24"/>
          <w:szCs w:val="24"/>
          <w:lang w:eastAsia="en-US"/>
        </w:rPr>
        <w:t>3.2. Настоящее Положение может быть дополнено и изменено решением уполномоченным органом управления Общества</w:t>
      </w:r>
      <w:r w:rsidR="00A60E74" w:rsidRPr="004C0E52">
        <w:rPr>
          <w:sz w:val="24"/>
          <w:szCs w:val="24"/>
          <w:lang w:eastAsia="en-US"/>
        </w:rPr>
        <w:t>.</w:t>
      </w:r>
    </w:p>
    <w:p w14:paraId="36E5C2E6" w14:textId="77777777" w:rsidR="004122A7" w:rsidRPr="0049006C" w:rsidRDefault="004122A7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2772B5AB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76B018DD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5CB6DBE2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6E1E41D8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19D0E605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3FBF38A1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25EC3DCD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730B959F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1E77DECA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77AA9FC1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67BFAE0A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3F84AA72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5F8BB812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0E217085" w14:textId="77777777" w:rsidR="00BA1A88" w:rsidRPr="0049006C" w:rsidRDefault="00BA1A88" w:rsidP="004122A7">
      <w:pPr>
        <w:pStyle w:val="a3"/>
        <w:tabs>
          <w:tab w:val="left" w:pos="1080"/>
        </w:tabs>
        <w:spacing w:after="0"/>
        <w:ind w:left="4330"/>
        <w:contextualSpacing/>
        <w:rPr>
          <w:b/>
        </w:rPr>
      </w:pPr>
    </w:p>
    <w:p w14:paraId="4BB4B235" w14:textId="77777777" w:rsidR="00BA1A88" w:rsidRPr="00A26578" w:rsidRDefault="00BA1A88" w:rsidP="00856D08">
      <w:pPr>
        <w:pStyle w:val="a3"/>
        <w:tabs>
          <w:tab w:val="left" w:pos="1080"/>
        </w:tabs>
        <w:spacing w:after="0"/>
        <w:contextualSpacing/>
        <w:rPr>
          <w:b/>
        </w:rPr>
      </w:pPr>
    </w:p>
    <w:sectPr w:rsidR="00BA1A88" w:rsidRPr="00A26578" w:rsidSect="004122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9EB9" w14:textId="77777777" w:rsidR="00FE4311" w:rsidRDefault="00FE4311" w:rsidP="00857089">
      <w:r>
        <w:separator/>
      </w:r>
    </w:p>
  </w:endnote>
  <w:endnote w:type="continuationSeparator" w:id="0">
    <w:p w14:paraId="0563EFCD" w14:textId="77777777" w:rsidR="00FE4311" w:rsidRDefault="00FE4311" w:rsidP="0085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9373" w14:textId="77777777" w:rsidR="00FE4311" w:rsidRDefault="00FE4311" w:rsidP="00857089">
      <w:r>
        <w:separator/>
      </w:r>
    </w:p>
  </w:footnote>
  <w:footnote w:type="continuationSeparator" w:id="0">
    <w:p w14:paraId="60EDF2B3" w14:textId="77777777" w:rsidR="00FE4311" w:rsidRDefault="00FE4311" w:rsidP="0085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285"/>
    <w:multiLevelType w:val="hybridMultilevel"/>
    <w:tmpl w:val="B43CD886"/>
    <w:lvl w:ilvl="0" w:tplc="2D207A5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0150E8"/>
    <w:multiLevelType w:val="hybridMultilevel"/>
    <w:tmpl w:val="206669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DE2165"/>
    <w:multiLevelType w:val="multilevel"/>
    <w:tmpl w:val="E8583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722994"/>
    <w:multiLevelType w:val="multilevel"/>
    <w:tmpl w:val="7B6C69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0FD62AC"/>
    <w:multiLevelType w:val="hybridMultilevel"/>
    <w:tmpl w:val="156ACD28"/>
    <w:lvl w:ilvl="0" w:tplc="7FDEF650">
      <w:start w:val="1"/>
      <w:numFmt w:val="decimal"/>
      <w:lvlText w:val="%1."/>
      <w:lvlJc w:val="left"/>
      <w:pPr>
        <w:ind w:left="1815" w:hanging="10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50540"/>
    <w:multiLevelType w:val="hybridMultilevel"/>
    <w:tmpl w:val="D40ED5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303880"/>
    <w:multiLevelType w:val="hybridMultilevel"/>
    <w:tmpl w:val="1ABE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48C9"/>
    <w:multiLevelType w:val="hybridMultilevel"/>
    <w:tmpl w:val="BEFA1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BD5834"/>
    <w:multiLevelType w:val="multilevel"/>
    <w:tmpl w:val="F22AC3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C573D21"/>
    <w:multiLevelType w:val="hybridMultilevel"/>
    <w:tmpl w:val="AC9C7114"/>
    <w:lvl w:ilvl="0" w:tplc="71845C94">
      <w:start w:val="1"/>
      <w:numFmt w:val="decimal"/>
      <w:lvlText w:val="1.%1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3F6FDB"/>
    <w:multiLevelType w:val="multilevel"/>
    <w:tmpl w:val="694AA2A0"/>
    <w:lvl w:ilvl="0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1" w15:restartNumberingAfterBreak="0">
    <w:nsid w:val="79BF774A"/>
    <w:multiLevelType w:val="hybridMultilevel"/>
    <w:tmpl w:val="2EA85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D2D0B"/>
    <w:multiLevelType w:val="hybridMultilevel"/>
    <w:tmpl w:val="DD6CF19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 w16cid:durableId="1417484649">
    <w:abstractNumId w:val="1"/>
  </w:num>
  <w:num w:numId="2" w16cid:durableId="1356426286">
    <w:abstractNumId w:val="4"/>
  </w:num>
  <w:num w:numId="3" w16cid:durableId="762460386">
    <w:abstractNumId w:val="9"/>
  </w:num>
  <w:num w:numId="4" w16cid:durableId="934896272">
    <w:abstractNumId w:val="3"/>
  </w:num>
  <w:num w:numId="5" w16cid:durableId="855656864">
    <w:abstractNumId w:val="2"/>
  </w:num>
  <w:num w:numId="6" w16cid:durableId="1774593084">
    <w:abstractNumId w:val="5"/>
  </w:num>
  <w:num w:numId="7" w16cid:durableId="1906719770">
    <w:abstractNumId w:val="12"/>
  </w:num>
  <w:num w:numId="8" w16cid:durableId="1302921587">
    <w:abstractNumId w:val="11"/>
  </w:num>
  <w:num w:numId="9" w16cid:durableId="1734038585">
    <w:abstractNumId w:val="7"/>
  </w:num>
  <w:num w:numId="10" w16cid:durableId="1711564583">
    <w:abstractNumId w:val="6"/>
  </w:num>
  <w:num w:numId="11" w16cid:durableId="1162113543">
    <w:abstractNumId w:val="10"/>
  </w:num>
  <w:num w:numId="12" w16cid:durableId="1974871176">
    <w:abstractNumId w:val="0"/>
  </w:num>
  <w:num w:numId="13" w16cid:durableId="1588076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3A"/>
    <w:rsid w:val="00000B6D"/>
    <w:rsid w:val="00002028"/>
    <w:rsid w:val="0001014D"/>
    <w:rsid w:val="00016C46"/>
    <w:rsid w:val="000245E4"/>
    <w:rsid w:val="00041DAB"/>
    <w:rsid w:val="000453AB"/>
    <w:rsid w:val="00053312"/>
    <w:rsid w:val="000550C2"/>
    <w:rsid w:val="00056552"/>
    <w:rsid w:val="00057536"/>
    <w:rsid w:val="000737EF"/>
    <w:rsid w:val="0007616C"/>
    <w:rsid w:val="00077C79"/>
    <w:rsid w:val="0008419E"/>
    <w:rsid w:val="000A4DC8"/>
    <w:rsid w:val="000A592E"/>
    <w:rsid w:val="000A635C"/>
    <w:rsid w:val="000C1F81"/>
    <w:rsid w:val="000C49F4"/>
    <w:rsid w:val="000C551A"/>
    <w:rsid w:val="000C6E52"/>
    <w:rsid w:val="000D0056"/>
    <w:rsid w:val="000D0988"/>
    <w:rsid w:val="000D2A91"/>
    <w:rsid w:val="000D6C61"/>
    <w:rsid w:val="000E3703"/>
    <w:rsid w:val="000F32A8"/>
    <w:rsid w:val="00104FF7"/>
    <w:rsid w:val="00112119"/>
    <w:rsid w:val="00117071"/>
    <w:rsid w:val="00127602"/>
    <w:rsid w:val="00135621"/>
    <w:rsid w:val="00136B99"/>
    <w:rsid w:val="0014215F"/>
    <w:rsid w:val="00143423"/>
    <w:rsid w:val="0014655E"/>
    <w:rsid w:val="001473DE"/>
    <w:rsid w:val="00174445"/>
    <w:rsid w:val="001768D7"/>
    <w:rsid w:val="00190C60"/>
    <w:rsid w:val="001A1CF4"/>
    <w:rsid w:val="001A5338"/>
    <w:rsid w:val="001B1A4D"/>
    <w:rsid w:val="001B28F3"/>
    <w:rsid w:val="001B3154"/>
    <w:rsid w:val="001D75F6"/>
    <w:rsid w:val="001D7BC1"/>
    <w:rsid w:val="001E3E2D"/>
    <w:rsid w:val="001F43F9"/>
    <w:rsid w:val="001F5DA0"/>
    <w:rsid w:val="001F670E"/>
    <w:rsid w:val="002047F3"/>
    <w:rsid w:val="00225A66"/>
    <w:rsid w:val="0024345D"/>
    <w:rsid w:val="0027119D"/>
    <w:rsid w:val="00272CDB"/>
    <w:rsid w:val="002808BA"/>
    <w:rsid w:val="00281DCF"/>
    <w:rsid w:val="002954B5"/>
    <w:rsid w:val="002A45B9"/>
    <w:rsid w:val="002A4CDF"/>
    <w:rsid w:val="002A6BF7"/>
    <w:rsid w:val="002B7A73"/>
    <w:rsid w:val="002B7AE8"/>
    <w:rsid w:val="002C262F"/>
    <w:rsid w:val="002C46E4"/>
    <w:rsid w:val="002C5E0F"/>
    <w:rsid w:val="002D0E0A"/>
    <w:rsid w:val="002D6C9A"/>
    <w:rsid w:val="002E41C9"/>
    <w:rsid w:val="002E4DA9"/>
    <w:rsid w:val="002E62BE"/>
    <w:rsid w:val="002E7E71"/>
    <w:rsid w:val="002F1848"/>
    <w:rsid w:val="002F5F90"/>
    <w:rsid w:val="002F6B7C"/>
    <w:rsid w:val="00307FA8"/>
    <w:rsid w:val="00312BC8"/>
    <w:rsid w:val="00314688"/>
    <w:rsid w:val="003317A8"/>
    <w:rsid w:val="00332515"/>
    <w:rsid w:val="003347BA"/>
    <w:rsid w:val="00375903"/>
    <w:rsid w:val="0037715D"/>
    <w:rsid w:val="00387EA5"/>
    <w:rsid w:val="0039575B"/>
    <w:rsid w:val="00395FFE"/>
    <w:rsid w:val="003971E3"/>
    <w:rsid w:val="00397E80"/>
    <w:rsid w:val="003A5400"/>
    <w:rsid w:val="003A61C4"/>
    <w:rsid w:val="003B1A6F"/>
    <w:rsid w:val="003C46E2"/>
    <w:rsid w:val="003C483F"/>
    <w:rsid w:val="003D0A0C"/>
    <w:rsid w:val="003F19CB"/>
    <w:rsid w:val="003F5258"/>
    <w:rsid w:val="003F7EF4"/>
    <w:rsid w:val="00410381"/>
    <w:rsid w:val="00410D00"/>
    <w:rsid w:val="004122A7"/>
    <w:rsid w:val="00422506"/>
    <w:rsid w:val="0042740B"/>
    <w:rsid w:val="0043463E"/>
    <w:rsid w:val="00461877"/>
    <w:rsid w:val="004728A8"/>
    <w:rsid w:val="00474095"/>
    <w:rsid w:val="0047476A"/>
    <w:rsid w:val="00475F3A"/>
    <w:rsid w:val="00476778"/>
    <w:rsid w:val="004866A8"/>
    <w:rsid w:val="0049006C"/>
    <w:rsid w:val="00497A58"/>
    <w:rsid w:val="004A4548"/>
    <w:rsid w:val="004C0126"/>
    <w:rsid w:val="004C0E52"/>
    <w:rsid w:val="004C1D99"/>
    <w:rsid w:val="004C631E"/>
    <w:rsid w:val="004D26AD"/>
    <w:rsid w:val="004D4142"/>
    <w:rsid w:val="004D6532"/>
    <w:rsid w:val="004D7045"/>
    <w:rsid w:val="004E0C0D"/>
    <w:rsid w:val="004E6A6F"/>
    <w:rsid w:val="004E7401"/>
    <w:rsid w:val="004E7D9F"/>
    <w:rsid w:val="004F59EC"/>
    <w:rsid w:val="004F5B0A"/>
    <w:rsid w:val="004F788D"/>
    <w:rsid w:val="004F7DAA"/>
    <w:rsid w:val="00506EB0"/>
    <w:rsid w:val="00512B4E"/>
    <w:rsid w:val="00522618"/>
    <w:rsid w:val="005317D7"/>
    <w:rsid w:val="00542438"/>
    <w:rsid w:val="00542961"/>
    <w:rsid w:val="0054393C"/>
    <w:rsid w:val="005461DE"/>
    <w:rsid w:val="00550272"/>
    <w:rsid w:val="00563E96"/>
    <w:rsid w:val="00567AFD"/>
    <w:rsid w:val="00571ED9"/>
    <w:rsid w:val="00587CF0"/>
    <w:rsid w:val="005944B2"/>
    <w:rsid w:val="00597454"/>
    <w:rsid w:val="005A04DF"/>
    <w:rsid w:val="005B0D15"/>
    <w:rsid w:val="005C4E58"/>
    <w:rsid w:val="005D2745"/>
    <w:rsid w:val="005E410D"/>
    <w:rsid w:val="005F0239"/>
    <w:rsid w:val="005F25C2"/>
    <w:rsid w:val="005F26A3"/>
    <w:rsid w:val="0060163D"/>
    <w:rsid w:val="00604FC9"/>
    <w:rsid w:val="00613656"/>
    <w:rsid w:val="00613DBF"/>
    <w:rsid w:val="00616266"/>
    <w:rsid w:val="00620098"/>
    <w:rsid w:val="00620EE6"/>
    <w:rsid w:val="00622F97"/>
    <w:rsid w:val="00625532"/>
    <w:rsid w:val="00633883"/>
    <w:rsid w:val="00635FB7"/>
    <w:rsid w:val="006446F0"/>
    <w:rsid w:val="006468F7"/>
    <w:rsid w:val="00663A9C"/>
    <w:rsid w:val="00674C85"/>
    <w:rsid w:val="0067667E"/>
    <w:rsid w:val="006845CC"/>
    <w:rsid w:val="00686E06"/>
    <w:rsid w:val="006A2162"/>
    <w:rsid w:val="006B5BC7"/>
    <w:rsid w:val="006C000A"/>
    <w:rsid w:val="006C1F84"/>
    <w:rsid w:val="006C2F1E"/>
    <w:rsid w:val="006C3959"/>
    <w:rsid w:val="006D2687"/>
    <w:rsid w:val="006D4922"/>
    <w:rsid w:val="006D67DE"/>
    <w:rsid w:val="006D6982"/>
    <w:rsid w:val="006E1EF7"/>
    <w:rsid w:val="006E55FD"/>
    <w:rsid w:val="006E6C27"/>
    <w:rsid w:val="006E6E42"/>
    <w:rsid w:val="00701D4F"/>
    <w:rsid w:val="0071717F"/>
    <w:rsid w:val="00720F92"/>
    <w:rsid w:val="00731CE7"/>
    <w:rsid w:val="00732645"/>
    <w:rsid w:val="00737AC6"/>
    <w:rsid w:val="0076065D"/>
    <w:rsid w:val="00767BB4"/>
    <w:rsid w:val="007729E4"/>
    <w:rsid w:val="007751EA"/>
    <w:rsid w:val="007823EE"/>
    <w:rsid w:val="007836F4"/>
    <w:rsid w:val="007869A6"/>
    <w:rsid w:val="00787C2E"/>
    <w:rsid w:val="00795023"/>
    <w:rsid w:val="007B2B19"/>
    <w:rsid w:val="007E4AEB"/>
    <w:rsid w:val="007E5088"/>
    <w:rsid w:val="007E661E"/>
    <w:rsid w:val="007F7611"/>
    <w:rsid w:val="008068B6"/>
    <w:rsid w:val="0081062A"/>
    <w:rsid w:val="00814E7C"/>
    <w:rsid w:val="008200D4"/>
    <w:rsid w:val="00835446"/>
    <w:rsid w:val="00844E7F"/>
    <w:rsid w:val="0085059B"/>
    <w:rsid w:val="00850AD2"/>
    <w:rsid w:val="00856D08"/>
    <w:rsid w:val="00857089"/>
    <w:rsid w:val="0086379D"/>
    <w:rsid w:val="00863E09"/>
    <w:rsid w:val="0087109C"/>
    <w:rsid w:val="008949AB"/>
    <w:rsid w:val="008A19BE"/>
    <w:rsid w:val="008A75D1"/>
    <w:rsid w:val="008B77BD"/>
    <w:rsid w:val="008E4CEC"/>
    <w:rsid w:val="008E62E3"/>
    <w:rsid w:val="008F3E1F"/>
    <w:rsid w:val="009027FC"/>
    <w:rsid w:val="00903179"/>
    <w:rsid w:val="00906459"/>
    <w:rsid w:val="0090797B"/>
    <w:rsid w:val="00927052"/>
    <w:rsid w:val="0093370F"/>
    <w:rsid w:val="00936A9E"/>
    <w:rsid w:val="00941576"/>
    <w:rsid w:val="00941580"/>
    <w:rsid w:val="00952683"/>
    <w:rsid w:val="00954140"/>
    <w:rsid w:val="00963D4F"/>
    <w:rsid w:val="00971BED"/>
    <w:rsid w:val="009723C3"/>
    <w:rsid w:val="00972628"/>
    <w:rsid w:val="00981255"/>
    <w:rsid w:val="00981795"/>
    <w:rsid w:val="009851B0"/>
    <w:rsid w:val="00987960"/>
    <w:rsid w:val="00995B7E"/>
    <w:rsid w:val="00996C46"/>
    <w:rsid w:val="0099725C"/>
    <w:rsid w:val="009A6F66"/>
    <w:rsid w:val="009D03CB"/>
    <w:rsid w:val="009E1984"/>
    <w:rsid w:val="009E1F2A"/>
    <w:rsid w:val="009E4F24"/>
    <w:rsid w:val="009F2314"/>
    <w:rsid w:val="009F4009"/>
    <w:rsid w:val="009F72D4"/>
    <w:rsid w:val="00A17996"/>
    <w:rsid w:val="00A20C30"/>
    <w:rsid w:val="00A26578"/>
    <w:rsid w:val="00A44DBB"/>
    <w:rsid w:val="00A53834"/>
    <w:rsid w:val="00A56C1F"/>
    <w:rsid w:val="00A57047"/>
    <w:rsid w:val="00A60AAF"/>
    <w:rsid w:val="00A60E74"/>
    <w:rsid w:val="00A642D5"/>
    <w:rsid w:val="00A75D4F"/>
    <w:rsid w:val="00A81D18"/>
    <w:rsid w:val="00A85805"/>
    <w:rsid w:val="00A85C3B"/>
    <w:rsid w:val="00A94A45"/>
    <w:rsid w:val="00A970F6"/>
    <w:rsid w:val="00AB66CA"/>
    <w:rsid w:val="00AC0A9E"/>
    <w:rsid w:val="00AC1A4D"/>
    <w:rsid w:val="00AD5FE8"/>
    <w:rsid w:val="00AE57A0"/>
    <w:rsid w:val="00AF3A36"/>
    <w:rsid w:val="00B07F37"/>
    <w:rsid w:val="00B10DEF"/>
    <w:rsid w:val="00B14E4D"/>
    <w:rsid w:val="00B207D5"/>
    <w:rsid w:val="00B235BF"/>
    <w:rsid w:val="00B337F7"/>
    <w:rsid w:val="00B44FED"/>
    <w:rsid w:val="00B46B1C"/>
    <w:rsid w:val="00B54243"/>
    <w:rsid w:val="00B5440C"/>
    <w:rsid w:val="00B6069A"/>
    <w:rsid w:val="00B62307"/>
    <w:rsid w:val="00B65905"/>
    <w:rsid w:val="00B72B83"/>
    <w:rsid w:val="00B73E72"/>
    <w:rsid w:val="00BA1A88"/>
    <w:rsid w:val="00BA2D3C"/>
    <w:rsid w:val="00BA44BF"/>
    <w:rsid w:val="00BA7AE5"/>
    <w:rsid w:val="00BB5CF1"/>
    <w:rsid w:val="00BC2402"/>
    <w:rsid w:val="00BC2483"/>
    <w:rsid w:val="00BC3280"/>
    <w:rsid w:val="00BC6E13"/>
    <w:rsid w:val="00BC7433"/>
    <w:rsid w:val="00BD6FB3"/>
    <w:rsid w:val="00BE1446"/>
    <w:rsid w:val="00BE2EC5"/>
    <w:rsid w:val="00BE4D7C"/>
    <w:rsid w:val="00BE783A"/>
    <w:rsid w:val="00BF0255"/>
    <w:rsid w:val="00BF150E"/>
    <w:rsid w:val="00BF3C7B"/>
    <w:rsid w:val="00BF6E51"/>
    <w:rsid w:val="00C137F2"/>
    <w:rsid w:val="00C1382F"/>
    <w:rsid w:val="00C13F8A"/>
    <w:rsid w:val="00C17981"/>
    <w:rsid w:val="00C23EFB"/>
    <w:rsid w:val="00C328B8"/>
    <w:rsid w:val="00C42236"/>
    <w:rsid w:val="00C5248B"/>
    <w:rsid w:val="00C65BF9"/>
    <w:rsid w:val="00C666CB"/>
    <w:rsid w:val="00C6673A"/>
    <w:rsid w:val="00C70578"/>
    <w:rsid w:val="00C742FA"/>
    <w:rsid w:val="00C75091"/>
    <w:rsid w:val="00C762AA"/>
    <w:rsid w:val="00C854AC"/>
    <w:rsid w:val="00CA7E18"/>
    <w:rsid w:val="00CC07D4"/>
    <w:rsid w:val="00CC53C8"/>
    <w:rsid w:val="00CC7882"/>
    <w:rsid w:val="00CD3473"/>
    <w:rsid w:val="00CD5E26"/>
    <w:rsid w:val="00CE2544"/>
    <w:rsid w:val="00CE2924"/>
    <w:rsid w:val="00CE36A6"/>
    <w:rsid w:val="00CE402D"/>
    <w:rsid w:val="00CE7295"/>
    <w:rsid w:val="00CF46F7"/>
    <w:rsid w:val="00CF5BC6"/>
    <w:rsid w:val="00D0331F"/>
    <w:rsid w:val="00D033D5"/>
    <w:rsid w:val="00D04907"/>
    <w:rsid w:val="00D060F5"/>
    <w:rsid w:val="00D11B03"/>
    <w:rsid w:val="00D33C9D"/>
    <w:rsid w:val="00D40D1B"/>
    <w:rsid w:val="00D51B30"/>
    <w:rsid w:val="00D53290"/>
    <w:rsid w:val="00D544D4"/>
    <w:rsid w:val="00D662FC"/>
    <w:rsid w:val="00D720E5"/>
    <w:rsid w:val="00D73F10"/>
    <w:rsid w:val="00D752DE"/>
    <w:rsid w:val="00D8173B"/>
    <w:rsid w:val="00D8436D"/>
    <w:rsid w:val="00D95695"/>
    <w:rsid w:val="00D976B3"/>
    <w:rsid w:val="00DA2478"/>
    <w:rsid w:val="00DB4109"/>
    <w:rsid w:val="00DC22E7"/>
    <w:rsid w:val="00DC3639"/>
    <w:rsid w:val="00DD6C13"/>
    <w:rsid w:val="00DE49D4"/>
    <w:rsid w:val="00DE5096"/>
    <w:rsid w:val="00DE66D7"/>
    <w:rsid w:val="00DF7D83"/>
    <w:rsid w:val="00E0025F"/>
    <w:rsid w:val="00E04A74"/>
    <w:rsid w:val="00E11770"/>
    <w:rsid w:val="00E13A3B"/>
    <w:rsid w:val="00E2184D"/>
    <w:rsid w:val="00E230FD"/>
    <w:rsid w:val="00E34442"/>
    <w:rsid w:val="00E36DED"/>
    <w:rsid w:val="00E425C4"/>
    <w:rsid w:val="00E440AB"/>
    <w:rsid w:val="00E51B72"/>
    <w:rsid w:val="00E546E1"/>
    <w:rsid w:val="00E54B80"/>
    <w:rsid w:val="00E57AB5"/>
    <w:rsid w:val="00E70C00"/>
    <w:rsid w:val="00E72623"/>
    <w:rsid w:val="00E7474D"/>
    <w:rsid w:val="00E87F77"/>
    <w:rsid w:val="00EA15A8"/>
    <w:rsid w:val="00EA57BE"/>
    <w:rsid w:val="00EB1FA7"/>
    <w:rsid w:val="00EB601C"/>
    <w:rsid w:val="00EB6E9A"/>
    <w:rsid w:val="00EC41FD"/>
    <w:rsid w:val="00ED265B"/>
    <w:rsid w:val="00ED5A83"/>
    <w:rsid w:val="00ED61C7"/>
    <w:rsid w:val="00EE1F9E"/>
    <w:rsid w:val="00F04F50"/>
    <w:rsid w:val="00F148A2"/>
    <w:rsid w:val="00F16F99"/>
    <w:rsid w:val="00F22EA2"/>
    <w:rsid w:val="00F2601A"/>
    <w:rsid w:val="00F33372"/>
    <w:rsid w:val="00F34733"/>
    <w:rsid w:val="00F533E2"/>
    <w:rsid w:val="00F5448A"/>
    <w:rsid w:val="00F54774"/>
    <w:rsid w:val="00F60573"/>
    <w:rsid w:val="00F63584"/>
    <w:rsid w:val="00F751E2"/>
    <w:rsid w:val="00F8105D"/>
    <w:rsid w:val="00F855FF"/>
    <w:rsid w:val="00F90CC1"/>
    <w:rsid w:val="00F9161D"/>
    <w:rsid w:val="00F92668"/>
    <w:rsid w:val="00F95F1A"/>
    <w:rsid w:val="00FB6826"/>
    <w:rsid w:val="00FE3CE3"/>
    <w:rsid w:val="00FE4311"/>
    <w:rsid w:val="00FE5EE4"/>
    <w:rsid w:val="00FF24CD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8373"/>
  <w15:docId w15:val="{F2407DE8-D322-48F9-BC19-62D50B2C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8F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A1A8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783A"/>
    <w:pPr>
      <w:spacing w:after="225"/>
    </w:pPr>
    <w:rPr>
      <w:sz w:val="24"/>
      <w:szCs w:val="24"/>
    </w:rPr>
  </w:style>
  <w:style w:type="table" w:styleId="a4">
    <w:name w:val="Table Grid"/>
    <w:basedOn w:val="a1"/>
    <w:uiPriority w:val="59"/>
    <w:rsid w:val="0047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7AF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857089"/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57089"/>
    <w:rPr>
      <w:rFonts w:asciiTheme="minorHAnsi" w:eastAsiaTheme="minorHAnsi" w:hAnsiTheme="minorHAnsi" w:cstheme="minorBidi"/>
      <w:lang w:eastAsia="en-US"/>
    </w:rPr>
  </w:style>
  <w:style w:type="character" w:styleId="a8">
    <w:name w:val="endnote reference"/>
    <w:basedOn w:val="a0"/>
    <w:uiPriority w:val="99"/>
    <w:semiHidden/>
    <w:unhideWhenUsed/>
    <w:rsid w:val="0085708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16C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6C46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C55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551A"/>
  </w:style>
  <w:style w:type="character" w:customStyle="1" w:styleId="ad">
    <w:name w:val="Текст примечания Знак"/>
    <w:basedOn w:val="a0"/>
    <w:link w:val="ac"/>
    <w:uiPriority w:val="99"/>
    <w:semiHidden/>
    <w:rsid w:val="000C551A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55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551A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9"/>
    <w:rsid w:val="00BA1A88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BA1A8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BA1A8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AD43-2420-4102-96E8-8A5A63E9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Алфёрова Анна Викторовна</cp:lastModifiedBy>
  <cp:revision>5</cp:revision>
  <cp:lastPrinted>2026-05-25T03:01:00Z</cp:lastPrinted>
  <dcterms:created xsi:type="dcterms:W3CDTF">2026-05-25T03:04:00Z</dcterms:created>
  <dcterms:modified xsi:type="dcterms:W3CDTF">2026-05-29T01:55:00Z</dcterms:modified>
</cp:coreProperties>
</file>